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47"/>
        <w:gridCol w:w="638"/>
      </w:tblGrid>
      <w:tr w:rsidR="006444D7" w:rsidRPr="006444D7" w14:paraId="2A568E96" w14:textId="77777777" w:rsidTr="00402CA7">
        <w:trPr>
          <w:trHeight w:val="1145"/>
        </w:trPr>
        <w:tc>
          <w:tcPr>
            <w:tcW w:w="7655" w:type="dxa"/>
            <w:tcBorders>
              <w:top w:val="nil"/>
              <w:left w:val="nil"/>
              <w:bottom w:val="nil"/>
              <w:right w:val="single" w:sz="24" w:space="0" w:color="auto"/>
            </w:tcBorders>
            <w:shd w:val="clear" w:color="auto" w:fill="auto"/>
          </w:tcPr>
          <w:p w14:paraId="740FE061" w14:textId="189177D7" w:rsidR="00402CA7" w:rsidRPr="00402CA7" w:rsidRDefault="004108AB" w:rsidP="00402CA7">
            <w:pPr>
              <w:spacing w:line="400" w:lineRule="exact"/>
              <w:ind w:firstLineChars="62" w:firstLine="150"/>
              <w:jc w:val="left"/>
              <w:rPr>
                <w:rFonts w:hAnsi="ＭＳ 明朝" w:cs="Times New Roman"/>
                <w:color w:val="auto"/>
                <w:sz w:val="20"/>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38" w:type="dxa"/>
            <w:tcBorders>
              <w:top w:val="single" w:sz="24" w:space="0" w:color="auto"/>
              <w:left w:val="nil"/>
              <w:bottom w:val="single" w:sz="24" w:space="0" w:color="auto"/>
              <w:right w:val="single" w:sz="24" w:space="0" w:color="auto"/>
            </w:tcBorders>
            <w:shd w:val="clear" w:color="auto" w:fill="auto"/>
          </w:tcPr>
          <w:p w14:paraId="008285E0" w14:textId="4884A98D" w:rsidR="00402CA7" w:rsidRPr="006444D7" w:rsidRDefault="00402CA7" w:rsidP="00402CA7">
            <w:pPr>
              <w:spacing w:line="400" w:lineRule="exact"/>
              <w:ind w:firstLineChars="62" w:firstLine="138"/>
              <w:jc w:val="right"/>
              <w:rPr>
                <w:rFonts w:hAnsi="ＭＳ 明朝" w:cs="Times New Roman"/>
                <w:color w:val="auto"/>
                <w:sz w:val="30"/>
                <w:szCs w:val="30"/>
              </w:rPr>
            </w:pPr>
            <w:r w:rsidRPr="00402CA7">
              <w:rPr>
                <w:rFonts w:hAnsi="ＭＳ 明朝" w:cs="Times New Roman" w:hint="eastAsia"/>
                <w:color w:val="auto"/>
                <w:sz w:val="22"/>
                <w:szCs w:val="22"/>
              </w:rPr>
              <w:t>ℓkg㎥</w:t>
            </w:r>
          </w:p>
        </w:tc>
      </w:tr>
    </w:tbl>
    <w:p w14:paraId="111BB12B" w14:textId="77777777" w:rsidR="00402CA7" w:rsidRPr="00946177" w:rsidRDefault="0023212F" w:rsidP="00E6663F">
      <w:pPr>
        <w:spacing w:line="240" w:lineRule="exact"/>
        <w:ind w:leftChars="145" w:left="533" w:hangingChars="100" w:hanging="182"/>
        <w:jc w:val="left"/>
        <w:rPr>
          <w:rFonts w:asciiTheme="minorEastAsia" w:eastAsiaTheme="minorEastAsia" w:hAnsiTheme="minorEastAsia"/>
          <w:color w:val="auto"/>
          <w:sz w:val="18"/>
          <w:szCs w:val="18"/>
        </w:rPr>
      </w:pPr>
      <w:r w:rsidRPr="00946177">
        <w:rPr>
          <w:rFonts w:hAnsi="ＭＳ 明朝" w:cs="Times New Roman" w:hint="eastAsia"/>
          <w:color w:val="auto"/>
          <w:sz w:val="18"/>
          <w:szCs w:val="16"/>
        </w:rPr>
        <w:t>※全事業参加者必須</w:t>
      </w:r>
      <w:r w:rsidR="00E6663F" w:rsidRPr="00946177">
        <w:rPr>
          <w:rFonts w:hAnsi="ＭＳ 明朝" w:cs="Times New Roman" w:hint="eastAsia"/>
          <w:color w:val="auto"/>
          <w:sz w:val="18"/>
          <w:szCs w:val="16"/>
        </w:rPr>
        <w:t>。</w:t>
      </w:r>
      <w:r w:rsidR="00DE5975" w:rsidRPr="00946177">
        <w:rPr>
          <w:rFonts w:hAnsi="ＭＳ 明朝" w:cs="Times New Roman" w:hint="eastAsia"/>
          <w:color w:val="auto"/>
          <w:sz w:val="18"/>
          <w:szCs w:val="16"/>
        </w:rPr>
        <w:t>燃料</w:t>
      </w:r>
      <w:r w:rsidR="00E6663F" w:rsidRPr="00946177">
        <w:rPr>
          <w:rFonts w:hAnsi="ＭＳ 明朝" w:cs="Times New Roman" w:hint="eastAsia"/>
          <w:color w:val="auto"/>
          <w:sz w:val="18"/>
          <w:szCs w:val="16"/>
        </w:rPr>
        <w:t>使用量は</w:t>
      </w:r>
      <w:r w:rsidR="0024006E" w:rsidRPr="00946177">
        <w:rPr>
          <w:rFonts w:asciiTheme="minorEastAsia" w:eastAsiaTheme="minorEastAsia" w:hAnsiTheme="minorEastAsia" w:cs="Times New Roman" w:hint="eastAsia"/>
          <w:color w:val="auto"/>
          <w:sz w:val="18"/>
          <w:szCs w:val="18"/>
        </w:rPr>
        <w:t>温室の加温に用い</w:t>
      </w:r>
      <w:r w:rsidR="00962A93" w:rsidRPr="00946177">
        <w:rPr>
          <w:rFonts w:asciiTheme="minorEastAsia" w:eastAsiaTheme="minorEastAsia" w:hAnsiTheme="minorEastAsia" w:cs="Times New Roman" w:hint="eastAsia"/>
          <w:color w:val="auto"/>
          <w:sz w:val="18"/>
          <w:szCs w:val="18"/>
        </w:rPr>
        <w:t>てい</w:t>
      </w:r>
      <w:r w:rsidR="0024006E" w:rsidRPr="00946177">
        <w:rPr>
          <w:rFonts w:asciiTheme="minorEastAsia" w:eastAsiaTheme="minorEastAsia" w:hAnsiTheme="minorEastAsia" w:cs="Times New Roman" w:hint="eastAsia"/>
          <w:color w:val="auto"/>
          <w:sz w:val="18"/>
          <w:szCs w:val="18"/>
        </w:rPr>
        <w:t>る</w:t>
      </w:r>
      <w:r w:rsidR="00257BB0" w:rsidRPr="00946177">
        <w:rPr>
          <w:rFonts w:asciiTheme="minorEastAsia" w:eastAsiaTheme="minorEastAsia" w:hAnsiTheme="minorEastAsia" w:hint="eastAsia"/>
          <w:color w:val="auto"/>
          <w:sz w:val="18"/>
          <w:szCs w:val="18"/>
        </w:rPr>
        <w:t>燃料</w:t>
      </w:r>
      <w:r w:rsidR="00962A93" w:rsidRPr="00946177">
        <w:rPr>
          <w:rFonts w:asciiTheme="minorEastAsia" w:eastAsiaTheme="minorEastAsia" w:hAnsiTheme="minorEastAsia" w:hint="eastAsia"/>
          <w:color w:val="auto"/>
          <w:sz w:val="18"/>
          <w:szCs w:val="18"/>
        </w:rPr>
        <w:t>を</w:t>
      </w:r>
      <w:r w:rsidR="00257BB0" w:rsidRPr="00946177">
        <w:rPr>
          <w:rFonts w:asciiTheme="minorEastAsia" w:eastAsiaTheme="minorEastAsia" w:hAnsiTheme="minorEastAsia" w:hint="eastAsia"/>
          <w:color w:val="auto"/>
          <w:sz w:val="18"/>
          <w:szCs w:val="18"/>
        </w:rPr>
        <w:t>種類別に</w:t>
      </w:r>
      <w:r w:rsidR="00962A93" w:rsidRPr="00946177">
        <w:rPr>
          <w:rFonts w:asciiTheme="minorEastAsia" w:eastAsiaTheme="minorEastAsia" w:hAnsiTheme="minorEastAsia" w:hint="eastAsia"/>
          <w:color w:val="auto"/>
          <w:sz w:val="18"/>
          <w:szCs w:val="18"/>
        </w:rPr>
        <w:t>すべて</w:t>
      </w:r>
    </w:p>
    <w:p w14:paraId="13FD4BDA" w14:textId="625279E8" w:rsidR="0024006E" w:rsidRPr="00946177" w:rsidRDefault="0024006E" w:rsidP="00E6663F">
      <w:pPr>
        <w:spacing w:line="240" w:lineRule="exact"/>
        <w:ind w:leftChars="145" w:left="533" w:hangingChars="100" w:hanging="182"/>
        <w:jc w:val="left"/>
        <w:rPr>
          <w:rFonts w:asciiTheme="minorEastAsia" w:eastAsiaTheme="minorEastAsia" w:hAnsiTheme="minorEastAsia"/>
          <w:color w:val="auto"/>
          <w:sz w:val="18"/>
          <w:szCs w:val="18"/>
        </w:rPr>
      </w:pPr>
      <w:r w:rsidRPr="00946177">
        <w:rPr>
          <w:rFonts w:asciiTheme="minorEastAsia" w:eastAsiaTheme="minorEastAsia" w:hAnsiTheme="minorEastAsia" w:hint="eastAsia"/>
          <w:color w:val="auto"/>
          <w:sz w:val="18"/>
          <w:szCs w:val="18"/>
        </w:rPr>
        <w:t>記載。</w:t>
      </w:r>
    </w:p>
    <w:p w14:paraId="5ACC9902" w14:textId="1FF5B74D" w:rsidR="007E1C79" w:rsidRPr="00946177" w:rsidRDefault="00E6663F" w:rsidP="0024006E">
      <w:pPr>
        <w:spacing w:line="240" w:lineRule="exact"/>
        <w:ind w:leftChars="245" w:left="593"/>
        <w:jc w:val="left"/>
        <w:rPr>
          <w:rFonts w:asciiTheme="minorEastAsia" w:eastAsiaTheme="minorEastAsia" w:hAnsiTheme="minorEastAsia"/>
          <w:color w:val="auto"/>
          <w:sz w:val="18"/>
          <w:szCs w:val="18"/>
        </w:rPr>
      </w:pPr>
      <w:r w:rsidRPr="00946177">
        <w:rPr>
          <w:rFonts w:asciiTheme="minorEastAsia" w:eastAsiaTheme="minorEastAsia" w:hAnsiTheme="minorEastAsia" w:cs="Times New Roman" w:hint="eastAsia"/>
          <w:color w:val="auto"/>
          <w:sz w:val="18"/>
          <w:szCs w:val="18"/>
        </w:rPr>
        <w:t>Ａ重油、灯油</w:t>
      </w:r>
      <w:r w:rsidR="00257BB0" w:rsidRPr="00946177">
        <w:rPr>
          <w:rFonts w:asciiTheme="minorEastAsia" w:eastAsiaTheme="minorEastAsia" w:hAnsiTheme="minorEastAsia" w:cs="Times New Roman" w:hint="eastAsia"/>
          <w:color w:val="auto"/>
          <w:sz w:val="18"/>
          <w:szCs w:val="18"/>
        </w:rPr>
        <w:t>は「ℓ」、</w:t>
      </w:r>
      <w:r w:rsidR="00257BB0" w:rsidRPr="00946177">
        <w:rPr>
          <w:rFonts w:asciiTheme="minorEastAsia" w:eastAsiaTheme="minorEastAsia" w:hAnsiTheme="minorEastAsia" w:hint="eastAsia"/>
          <w:color w:val="auto"/>
          <w:sz w:val="18"/>
          <w:szCs w:val="18"/>
        </w:rPr>
        <w:t>ＬＰガスは「㎏」、ＬＮＧは「㎥」</w:t>
      </w:r>
      <w:r w:rsidR="007E1C79" w:rsidRPr="00946177">
        <w:rPr>
          <w:rFonts w:asciiTheme="minorEastAsia" w:eastAsiaTheme="minorEastAsia" w:hAnsiTheme="minorEastAsia" w:hint="eastAsia"/>
          <w:color w:val="auto"/>
          <w:sz w:val="18"/>
          <w:szCs w:val="18"/>
        </w:rPr>
        <w:t>単位で記載</w:t>
      </w:r>
      <w:r w:rsidR="000B5189" w:rsidRPr="00946177">
        <w:rPr>
          <w:rFonts w:asciiTheme="minorEastAsia" w:eastAsiaTheme="minorEastAsia" w:hAnsiTheme="minorEastAsia" w:hint="eastAsia"/>
          <w:color w:val="auto"/>
          <w:sz w:val="18"/>
          <w:szCs w:val="18"/>
        </w:rPr>
        <w:t>。</w:t>
      </w:r>
    </w:p>
    <w:p w14:paraId="55A8CA69" w14:textId="4C8F5C1B" w:rsidR="004108AB" w:rsidRPr="00946177" w:rsidRDefault="007E1C79" w:rsidP="007E1C79">
      <w:pPr>
        <w:spacing w:line="240" w:lineRule="exact"/>
        <w:ind w:leftChars="220" w:left="532" w:firstLineChars="18" w:firstLine="33"/>
        <w:jc w:val="left"/>
        <w:rPr>
          <w:rFonts w:asciiTheme="minorEastAsia" w:eastAsiaTheme="minorEastAsia" w:hAnsiTheme="minorEastAsia" w:cs="Times New Roman"/>
          <w:color w:val="auto"/>
          <w:sz w:val="18"/>
          <w:szCs w:val="18"/>
        </w:rPr>
      </w:pPr>
      <w:r w:rsidRPr="00946177">
        <w:rPr>
          <w:rFonts w:asciiTheme="minorEastAsia" w:eastAsiaTheme="minorEastAsia" w:hAnsiTheme="minorEastAsia" w:cs="Times New Roman" w:hint="eastAsia"/>
          <w:color w:val="auto"/>
          <w:sz w:val="18"/>
          <w:szCs w:val="18"/>
        </w:rPr>
        <w:t>ただし、灯油</w:t>
      </w:r>
      <w:r w:rsidR="00E6663F" w:rsidRPr="00946177">
        <w:rPr>
          <w:rFonts w:asciiTheme="minorEastAsia" w:eastAsiaTheme="minorEastAsia" w:hAnsiTheme="minorEastAsia" w:cs="Times New Roman" w:hint="eastAsia"/>
          <w:color w:val="auto"/>
          <w:sz w:val="18"/>
          <w:szCs w:val="18"/>
        </w:rPr>
        <w:t>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901"/>
        <w:gridCol w:w="644"/>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5FB51A12"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A241BA" w:rsidRPr="006444D7">
              <w:rPr>
                <w:rFonts w:hAnsi="ＭＳ 明朝" w:cs="Times New Roman" w:hint="eastAsia"/>
                <w:color w:val="auto"/>
                <w:szCs w:val="24"/>
              </w:rPr>
              <w:t>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1F953429" w14:textId="77777777" w:rsidR="0040503D" w:rsidRPr="005B692A" w:rsidRDefault="0040503D" w:rsidP="0040503D">
            <w:pPr>
              <w:spacing w:line="400" w:lineRule="exact"/>
              <w:ind w:firstLineChars="62" w:firstLine="138"/>
              <w:jc w:val="right"/>
              <w:rPr>
                <w:rFonts w:hAnsi="ＭＳ 明朝" w:cs="Times New Roman"/>
                <w:color w:val="000000" w:themeColor="text1"/>
                <w:sz w:val="22"/>
              </w:rPr>
            </w:pPr>
            <w:r w:rsidRPr="005B692A">
              <w:rPr>
                <w:rFonts w:hAnsi="ＭＳ 明朝" w:cs="Times New Roman" w:hint="eastAsia"/>
                <w:color w:val="000000" w:themeColor="text1"/>
                <w:sz w:val="22"/>
              </w:rPr>
              <w:t>ℓ</w:t>
            </w:r>
          </w:p>
          <w:p w14:paraId="4F38F697" w14:textId="39FED552" w:rsidR="004108AB" w:rsidRPr="006444D7" w:rsidRDefault="0040503D" w:rsidP="0040503D">
            <w:pPr>
              <w:spacing w:line="400" w:lineRule="exact"/>
              <w:ind w:firstLineChars="62" w:firstLine="138"/>
              <w:jc w:val="right"/>
              <w:rPr>
                <w:rFonts w:hAnsi="ＭＳ 明朝" w:cs="Times New Roman"/>
                <w:color w:val="auto"/>
                <w:sz w:val="30"/>
                <w:szCs w:val="30"/>
              </w:rPr>
            </w:pPr>
            <w:r w:rsidRPr="005B692A">
              <w:rPr>
                <w:rFonts w:hAnsi="ＭＳ 明朝" w:cs="Times New Roman" w:hint="eastAsia"/>
                <w:color w:val="000000" w:themeColor="text1"/>
                <w:sz w:val="22"/>
              </w:rPr>
              <w:t>kg㎥</w:t>
            </w:r>
          </w:p>
        </w:tc>
      </w:tr>
    </w:tbl>
    <w:p w14:paraId="0946D644" w14:textId="39AE8585" w:rsidR="004108AB"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2EE8FBF7" w14:textId="77777777" w:rsidR="0040503D" w:rsidRPr="005B692A" w:rsidRDefault="0040503D" w:rsidP="0040503D">
      <w:pPr>
        <w:spacing w:line="240" w:lineRule="exact"/>
        <w:ind w:leftChars="245" w:left="593"/>
        <w:jc w:val="left"/>
        <w:rPr>
          <w:rFonts w:hAnsi="ＭＳ 明朝"/>
          <w:color w:val="000000" w:themeColor="text1"/>
          <w:sz w:val="18"/>
          <w:szCs w:val="18"/>
        </w:rPr>
      </w:pPr>
      <w:r w:rsidRPr="005B692A">
        <w:rPr>
          <w:rFonts w:hAnsi="ＭＳ 明朝" w:cs="Times New Roman" w:hint="eastAsia"/>
          <w:color w:val="000000" w:themeColor="text1"/>
          <w:sz w:val="18"/>
          <w:szCs w:val="18"/>
        </w:rPr>
        <w:t>Ａ重油、灯油は「ℓ」、</w:t>
      </w:r>
      <w:r w:rsidRPr="005B692A">
        <w:rPr>
          <w:rFonts w:hAnsi="ＭＳ 明朝" w:hint="eastAsia"/>
          <w:color w:val="000000" w:themeColor="text1"/>
          <w:sz w:val="18"/>
          <w:szCs w:val="18"/>
        </w:rPr>
        <w:t>ＬＰガスは「㎏」、ＬＮＧは「㎥」単位で記載。</w:t>
      </w:r>
    </w:p>
    <w:p w14:paraId="77450BF7" w14:textId="3B1708AD" w:rsidR="0040503D" w:rsidRPr="006444D7" w:rsidRDefault="0040503D" w:rsidP="0040503D">
      <w:pPr>
        <w:spacing w:line="240" w:lineRule="exact"/>
        <w:ind w:firstLineChars="311" w:firstLine="566"/>
        <w:jc w:val="left"/>
        <w:rPr>
          <w:rFonts w:hAnsi="ＭＳ 明朝" w:cs="Times New Roman"/>
          <w:color w:val="auto"/>
          <w:sz w:val="18"/>
          <w:szCs w:val="16"/>
        </w:rPr>
      </w:pPr>
      <w:r w:rsidRPr="005B692A">
        <w:rPr>
          <w:rFonts w:hAnsi="ＭＳ 明朝" w:cs="Times New Roman" w:hint="eastAsia"/>
          <w:color w:val="000000" w:themeColor="text1"/>
          <w:sz w:val="18"/>
          <w:szCs w:val="18"/>
        </w:rPr>
        <w:t>ただし、灯油の場合は使用量にＡ重油への換算係数（0.939）を乗じて算出する</w:t>
      </w:r>
      <w:r w:rsidRPr="00B47D4E">
        <w:rPr>
          <w:rFonts w:hAnsi="ＭＳ 明朝" w:cs="Times New Roman" w:hint="eastAsia"/>
          <w:color w:val="FF0000"/>
          <w:sz w:val="18"/>
          <w:szCs w:val="18"/>
          <w:u w:val="single"/>
        </w:rPr>
        <w:t>。</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w:t>
            </w:r>
            <w:r w:rsidR="002A4CC4">
              <w:rPr>
                <w:rFonts w:hAnsi="ＭＳ 明朝" w:cs="Times New Roman" w:hint="eastAsia"/>
                <w:color w:val="auto"/>
                <w:szCs w:val="24"/>
              </w:rPr>
              <w:t>燃料</w:t>
            </w:r>
            <w:r w:rsidRPr="006444D7">
              <w:rPr>
                <w:rFonts w:hAnsi="ＭＳ 明朝" w:cs="Times New Roman" w:hint="eastAsia"/>
                <w:color w:val="auto"/>
                <w:szCs w:val="24"/>
              </w:rPr>
              <w:t>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6444D7"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t>ただし、支援対象者が一体的に取り組む場合は</w:t>
      </w:r>
      <w:r w:rsidR="004135D8" w:rsidRPr="006444D7">
        <w:rPr>
          <w:rFonts w:hAnsi="ＭＳ 明朝" w:cs="Times New Roman" w:hint="eastAsia"/>
          <w:color w:val="auto"/>
          <w:sz w:val="18"/>
          <w:szCs w:val="16"/>
        </w:rPr>
        <w:t>、記載不要。</w:t>
      </w: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t>３．</w:t>
      </w:r>
      <w:r w:rsidR="00955E81" w:rsidRPr="005612FF">
        <w:rPr>
          <w:rFonts w:hAnsi="ＭＳ 明朝" w:cs="Times New Roman" w:hint="eastAsia"/>
          <w:color w:val="FFFFFF" w:themeColor="background1"/>
          <w:sz w:val="30"/>
          <w:szCs w:val="30"/>
          <w:highlight w:val="black"/>
        </w:rPr>
        <w:t>過去の</w:t>
      </w:r>
      <w:r w:rsidR="002A4CC4">
        <w:rPr>
          <w:rFonts w:hAnsi="ＭＳ 明朝" w:cs="Times New Roman" w:hint="eastAsia"/>
          <w:color w:val="FFFFFF" w:themeColor="background1"/>
          <w:sz w:val="30"/>
          <w:szCs w:val="30"/>
          <w:highlight w:val="black"/>
        </w:rPr>
        <w:t>燃料</w:t>
      </w:r>
      <w:r w:rsidR="00955E81" w:rsidRPr="005612FF">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A4CC4" w:rsidRPr="001159B7" w14:paraId="05609674" w14:textId="77777777" w:rsidTr="002034B6">
        <w:tc>
          <w:tcPr>
            <w:tcW w:w="2934" w:type="dxa"/>
            <w:shd w:val="clear" w:color="auto" w:fill="auto"/>
            <w:vAlign w:val="center"/>
          </w:tcPr>
          <w:p w14:paraId="05B5DC19" w14:textId="77777777" w:rsidR="002A4CC4" w:rsidRPr="001159B7"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実績</w:t>
            </w:r>
          </w:p>
        </w:tc>
      </w:tr>
      <w:tr w:rsidR="0040503D" w:rsidRPr="001159B7" w14:paraId="10B70A77" w14:textId="77777777" w:rsidTr="002034B6">
        <w:trPr>
          <w:trHeight w:val="567"/>
        </w:trPr>
        <w:tc>
          <w:tcPr>
            <w:tcW w:w="2934" w:type="dxa"/>
            <w:vMerge w:val="restart"/>
            <w:shd w:val="clear" w:color="auto" w:fill="auto"/>
            <w:vAlign w:val="center"/>
          </w:tcPr>
          <w:p w14:paraId="657883BB" w14:textId="77777777" w:rsidR="0040503D" w:rsidRPr="001159B7" w:rsidRDefault="0040503D" w:rsidP="0040503D">
            <w:pPr>
              <w:adjustRightInd/>
              <w:spacing w:line="306" w:lineRule="exact"/>
              <w:jc w:val="left"/>
              <w:rPr>
                <w:color w:val="auto"/>
                <w:sz w:val="21"/>
              </w:rPr>
            </w:pPr>
            <w:r w:rsidRPr="001159B7">
              <w:rPr>
                <w:rFonts w:ascii="ＭＳ ゴシック" w:eastAsia="ＭＳ ゴシック" w:hAnsi="ＭＳ ゴシック" w:hint="eastAsia"/>
                <w:color w:val="auto"/>
                <w:sz w:val="21"/>
              </w:rPr>
              <w:t>10a当たり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5B62817C" w14:textId="77777777" w:rsidR="0040503D" w:rsidRPr="001159B7" w:rsidRDefault="0040503D" w:rsidP="0040503D">
            <w:pPr>
              <w:spacing w:line="306" w:lineRule="exact"/>
              <w:jc w:val="right"/>
              <w:rPr>
                <w:color w:val="auto"/>
              </w:rPr>
            </w:pPr>
            <w:r w:rsidRPr="001159B7">
              <w:rPr>
                <w:rFonts w:hint="eastAsia"/>
                <w:color w:val="auto"/>
              </w:rPr>
              <w:t>15％</w:t>
            </w:r>
          </w:p>
        </w:tc>
        <w:tc>
          <w:tcPr>
            <w:tcW w:w="1819" w:type="dxa"/>
            <w:shd w:val="clear" w:color="auto" w:fill="auto"/>
            <w:vAlign w:val="center"/>
          </w:tcPr>
          <w:p w14:paraId="6D0E691B" w14:textId="77777777" w:rsidR="0040503D" w:rsidRPr="001159B7" w:rsidRDefault="0040503D" w:rsidP="0040503D">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CE322B3" w14:textId="2C94928C" w:rsidR="0040503D" w:rsidRPr="005B692A" w:rsidRDefault="0040503D" w:rsidP="0040503D">
            <w:pPr>
              <w:adjustRightInd/>
              <w:spacing w:line="306" w:lineRule="exact"/>
              <w:jc w:val="right"/>
              <w:rPr>
                <w:color w:val="000000" w:themeColor="text1"/>
              </w:rPr>
            </w:pPr>
            <w:r w:rsidRPr="005B692A">
              <w:rPr>
                <w:color w:val="000000" w:themeColor="text1"/>
              </w:rPr>
              <w:t>L</w:t>
            </w:r>
            <w:r w:rsidRPr="005B692A">
              <w:rPr>
                <w:rFonts w:hint="eastAsia"/>
                <w:color w:val="000000" w:themeColor="text1"/>
              </w:rPr>
              <w:t xml:space="preserve">→　　 </w:t>
            </w:r>
            <w:r w:rsidRPr="005B692A">
              <w:rPr>
                <w:color w:val="000000" w:themeColor="text1"/>
              </w:rPr>
              <w:t>L</w:t>
            </w:r>
            <w:r w:rsidRPr="005B692A">
              <w:rPr>
                <w:rFonts w:hint="eastAsia"/>
                <w:color w:val="000000" w:themeColor="text1"/>
              </w:rPr>
              <w:t>（○％）</w:t>
            </w:r>
          </w:p>
        </w:tc>
      </w:tr>
      <w:tr w:rsidR="0040503D" w:rsidRPr="001159B7" w14:paraId="5BE8E409" w14:textId="77777777" w:rsidTr="002034B6">
        <w:trPr>
          <w:trHeight w:val="567"/>
        </w:trPr>
        <w:tc>
          <w:tcPr>
            <w:tcW w:w="2934" w:type="dxa"/>
            <w:vMerge/>
            <w:shd w:val="clear" w:color="auto" w:fill="auto"/>
            <w:vAlign w:val="center"/>
          </w:tcPr>
          <w:p w14:paraId="59193E1D" w14:textId="77777777" w:rsidR="0040503D" w:rsidRPr="001159B7" w:rsidRDefault="0040503D" w:rsidP="004050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40503D" w:rsidRPr="001159B7" w:rsidRDefault="0040503D" w:rsidP="0040503D">
            <w:pPr>
              <w:spacing w:line="306" w:lineRule="exact"/>
              <w:jc w:val="right"/>
              <w:rPr>
                <w:color w:val="auto"/>
              </w:rPr>
            </w:pPr>
          </w:p>
        </w:tc>
        <w:tc>
          <w:tcPr>
            <w:tcW w:w="1819" w:type="dxa"/>
            <w:shd w:val="clear" w:color="auto" w:fill="auto"/>
            <w:vAlign w:val="center"/>
          </w:tcPr>
          <w:p w14:paraId="5666D7AB" w14:textId="77777777" w:rsidR="0040503D" w:rsidRPr="001159B7" w:rsidRDefault="0040503D" w:rsidP="0040503D">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426C9DA7" w14:textId="1660B87C" w:rsidR="0040503D" w:rsidRPr="005B692A" w:rsidRDefault="0040503D" w:rsidP="0040503D">
            <w:pPr>
              <w:adjustRightInd/>
              <w:spacing w:line="306" w:lineRule="exact"/>
              <w:jc w:val="right"/>
              <w:rPr>
                <w:color w:val="000000" w:themeColor="text1"/>
              </w:rPr>
            </w:pPr>
            <w:r w:rsidRPr="005B692A">
              <w:rPr>
                <w:color w:val="000000" w:themeColor="text1"/>
              </w:rPr>
              <w:t>L</w:t>
            </w:r>
            <w:r w:rsidRPr="005B692A">
              <w:rPr>
                <w:rFonts w:hint="eastAsia"/>
                <w:color w:val="000000" w:themeColor="text1"/>
              </w:rPr>
              <w:t xml:space="preserve">→　　 </w:t>
            </w:r>
            <w:r w:rsidRPr="005B692A">
              <w:rPr>
                <w:color w:val="000000" w:themeColor="text1"/>
              </w:rPr>
              <w:t>L</w:t>
            </w:r>
            <w:r w:rsidRPr="005B692A">
              <w:rPr>
                <w:rFonts w:hint="eastAsia"/>
                <w:color w:val="000000" w:themeColor="text1"/>
              </w:rPr>
              <w:t>（○％）</w:t>
            </w:r>
          </w:p>
        </w:tc>
      </w:tr>
      <w:tr w:rsidR="002A4CC4" w:rsidRPr="001159B7" w14:paraId="12AA8630" w14:textId="77777777" w:rsidTr="002034B6">
        <w:trPr>
          <w:trHeight w:val="567"/>
        </w:trPr>
        <w:tc>
          <w:tcPr>
            <w:tcW w:w="2934" w:type="dxa"/>
            <w:vMerge/>
            <w:shd w:val="clear" w:color="auto" w:fill="auto"/>
            <w:vAlign w:val="center"/>
          </w:tcPr>
          <w:p w14:paraId="10811B58"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5B692A" w:rsidRDefault="002A4CC4" w:rsidP="002034B6">
            <w:pPr>
              <w:wordWrap w:val="0"/>
              <w:adjustRightInd/>
              <w:spacing w:line="306" w:lineRule="exact"/>
              <w:jc w:val="right"/>
              <w:rPr>
                <w:color w:val="000000" w:themeColor="text1"/>
              </w:rPr>
            </w:pPr>
            <w:r w:rsidRPr="005B692A">
              <w:rPr>
                <w:rFonts w:hint="eastAsia"/>
                <w:color w:val="000000" w:themeColor="text1"/>
              </w:rPr>
              <w:t>KG→　　KG（〇％）</w:t>
            </w:r>
          </w:p>
        </w:tc>
      </w:tr>
      <w:tr w:rsidR="002A4CC4" w:rsidRPr="001159B7" w14:paraId="0A62D574" w14:textId="77777777" w:rsidTr="002034B6">
        <w:trPr>
          <w:trHeight w:val="567"/>
        </w:trPr>
        <w:tc>
          <w:tcPr>
            <w:tcW w:w="2934" w:type="dxa"/>
            <w:vMerge/>
            <w:shd w:val="clear" w:color="auto" w:fill="auto"/>
            <w:vAlign w:val="center"/>
          </w:tcPr>
          <w:p w14:paraId="32EAAAAB"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5B692A" w:rsidRDefault="002A4CC4" w:rsidP="002034B6">
            <w:pPr>
              <w:adjustRightInd/>
              <w:spacing w:line="306" w:lineRule="exact"/>
              <w:jc w:val="right"/>
              <w:rPr>
                <w:color w:val="000000" w:themeColor="text1"/>
              </w:rPr>
            </w:pPr>
            <w:r w:rsidRPr="005B692A">
              <w:rPr>
                <w:rFonts w:hint="eastAsia"/>
                <w:color w:val="000000" w:themeColor="text1"/>
              </w:rPr>
              <w:t>KG→　　KG（〇％）</w:t>
            </w:r>
          </w:p>
        </w:tc>
      </w:tr>
      <w:tr w:rsidR="002A4CC4" w:rsidRPr="001159B7" w14:paraId="48C993D1" w14:textId="77777777" w:rsidTr="002034B6">
        <w:trPr>
          <w:trHeight w:val="567"/>
        </w:trPr>
        <w:tc>
          <w:tcPr>
            <w:tcW w:w="2934" w:type="dxa"/>
            <w:vMerge/>
            <w:shd w:val="clear" w:color="auto" w:fill="auto"/>
            <w:vAlign w:val="center"/>
          </w:tcPr>
          <w:p w14:paraId="0CA37CC4"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5B692A" w:rsidRDefault="002A4CC4" w:rsidP="002034B6">
            <w:pPr>
              <w:wordWrap w:val="0"/>
              <w:adjustRightInd/>
              <w:spacing w:line="306" w:lineRule="exact"/>
              <w:jc w:val="right"/>
              <w:rPr>
                <w:color w:val="000000" w:themeColor="text1"/>
              </w:rPr>
            </w:pPr>
            <w:r w:rsidRPr="005B692A">
              <w:rPr>
                <w:rFonts w:hint="eastAsia"/>
                <w:color w:val="000000" w:themeColor="text1"/>
              </w:rPr>
              <w:t>㎥→　　㎥（〇％）</w:t>
            </w:r>
          </w:p>
        </w:tc>
      </w:tr>
      <w:tr w:rsidR="002A4CC4" w:rsidRPr="001159B7" w14:paraId="1D234EF7" w14:textId="77777777" w:rsidTr="002034B6">
        <w:trPr>
          <w:trHeight w:val="567"/>
        </w:trPr>
        <w:tc>
          <w:tcPr>
            <w:tcW w:w="2934" w:type="dxa"/>
            <w:vMerge/>
            <w:shd w:val="clear" w:color="auto" w:fill="auto"/>
            <w:vAlign w:val="center"/>
          </w:tcPr>
          <w:p w14:paraId="7838A57E"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5B692A" w:rsidRDefault="002A4CC4" w:rsidP="002034B6">
            <w:pPr>
              <w:adjustRightInd/>
              <w:spacing w:line="306" w:lineRule="exact"/>
              <w:jc w:val="right"/>
              <w:rPr>
                <w:color w:val="000000" w:themeColor="text1"/>
              </w:rPr>
            </w:pPr>
            <w:r w:rsidRPr="005B692A">
              <w:rPr>
                <w:rFonts w:hint="eastAsia"/>
                <w:color w:val="000000" w:themeColor="text1"/>
              </w:rPr>
              <w:t>㎥→　　㎥（〇％）</w:t>
            </w:r>
          </w:p>
        </w:tc>
      </w:tr>
      <w:tr w:rsidR="002A4CC4" w:rsidRPr="001159B7" w14:paraId="713A8E1F" w14:textId="77777777" w:rsidTr="002034B6">
        <w:trPr>
          <w:trHeight w:val="567"/>
        </w:trPr>
        <w:tc>
          <w:tcPr>
            <w:tcW w:w="2934" w:type="dxa"/>
            <w:vMerge w:val="restart"/>
            <w:shd w:val="clear" w:color="auto" w:fill="auto"/>
            <w:vAlign w:val="center"/>
          </w:tcPr>
          <w:p w14:paraId="6E991B11" w14:textId="77777777" w:rsidR="002A4CC4" w:rsidRPr="001159B7" w:rsidRDefault="002A4CC4" w:rsidP="002034B6">
            <w:pPr>
              <w:adjustRightInd/>
              <w:spacing w:line="306" w:lineRule="exact"/>
              <w:jc w:val="left"/>
              <w:rPr>
                <w:color w:val="auto"/>
                <w:sz w:val="21"/>
              </w:rPr>
            </w:pPr>
            <w:r w:rsidRPr="001159B7">
              <w:rPr>
                <w:rFonts w:ascii="ＭＳ ゴシック" w:eastAsia="ＭＳ ゴシック" w:hAnsi="ＭＳ ゴシック" w:hint="eastAsia"/>
                <w:color w:val="auto"/>
                <w:sz w:val="21"/>
              </w:rPr>
              <w:t>単位生産量当たり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02B04401" w14:textId="77777777" w:rsidR="002A4CC4" w:rsidRPr="001159B7" w:rsidRDefault="002A4CC4" w:rsidP="002034B6">
            <w:pPr>
              <w:spacing w:line="306" w:lineRule="exact"/>
              <w:jc w:val="right"/>
              <w:rPr>
                <w:color w:val="auto"/>
              </w:rPr>
            </w:pPr>
            <w:r w:rsidRPr="001159B7">
              <w:rPr>
                <w:rFonts w:hint="eastAsia"/>
                <w:color w:val="auto"/>
              </w:rPr>
              <w:t>15％</w:t>
            </w:r>
          </w:p>
        </w:tc>
        <w:tc>
          <w:tcPr>
            <w:tcW w:w="1819" w:type="dxa"/>
            <w:shd w:val="clear" w:color="auto" w:fill="auto"/>
            <w:vAlign w:val="center"/>
          </w:tcPr>
          <w:p w14:paraId="3F2D9256"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253BB05" w14:textId="0DC05337" w:rsidR="002A4CC4" w:rsidRPr="005B692A" w:rsidRDefault="0040503D" w:rsidP="002034B6">
            <w:pPr>
              <w:adjustRightInd/>
              <w:spacing w:line="306" w:lineRule="exact"/>
              <w:jc w:val="right"/>
              <w:rPr>
                <w:color w:val="000000" w:themeColor="text1"/>
              </w:rPr>
            </w:pPr>
            <w:r w:rsidRPr="005B692A">
              <w:rPr>
                <w:color w:val="000000" w:themeColor="text1"/>
              </w:rPr>
              <w:t>L</w:t>
            </w:r>
            <w:r w:rsidRPr="005B692A">
              <w:rPr>
                <w:rFonts w:hint="eastAsia"/>
                <w:color w:val="000000" w:themeColor="text1"/>
              </w:rPr>
              <w:t xml:space="preserve">→　 　</w:t>
            </w:r>
            <w:r w:rsidRPr="005B692A">
              <w:rPr>
                <w:color w:val="000000" w:themeColor="text1"/>
              </w:rPr>
              <w:t>L</w:t>
            </w:r>
            <w:r w:rsidRPr="005B692A">
              <w:rPr>
                <w:rFonts w:hint="eastAsia"/>
                <w:color w:val="000000" w:themeColor="text1"/>
              </w:rPr>
              <w:t>（○％）</w:t>
            </w:r>
          </w:p>
        </w:tc>
      </w:tr>
      <w:tr w:rsidR="002A4CC4" w:rsidRPr="001159B7" w14:paraId="4DD3A6CD" w14:textId="77777777" w:rsidTr="002034B6">
        <w:trPr>
          <w:trHeight w:val="567"/>
        </w:trPr>
        <w:tc>
          <w:tcPr>
            <w:tcW w:w="2934" w:type="dxa"/>
            <w:vMerge/>
            <w:shd w:val="clear" w:color="auto" w:fill="auto"/>
            <w:vAlign w:val="center"/>
          </w:tcPr>
          <w:p w14:paraId="6E6B3D43"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159B7" w:rsidRDefault="002A4CC4" w:rsidP="002034B6">
            <w:pPr>
              <w:adjustRightInd/>
              <w:spacing w:line="306" w:lineRule="exact"/>
              <w:jc w:val="right"/>
              <w:rPr>
                <w:color w:val="auto"/>
              </w:rPr>
            </w:pPr>
            <w:r w:rsidRPr="00262AC8">
              <w:rPr>
                <w:rFonts w:hint="eastAsia"/>
                <w:color w:val="auto"/>
              </w:rPr>
              <w:t>KG→　　KG（〇％）</w:t>
            </w:r>
          </w:p>
        </w:tc>
      </w:tr>
      <w:tr w:rsidR="002A4CC4" w:rsidRPr="001159B7" w14:paraId="2A2DC3EA" w14:textId="77777777" w:rsidTr="002034B6">
        <w:trPr>
          <w:trHeight w:val="567"/>
        </w:trPr>
        <w:tc>
          <w:tcPr>
            <w:tcW w:w="2934" w:type="dxa"/>
            <w:vMerge/>
            <w:shd w:val="clear" w:color="auto" w:fill="auto"/>
            <w:vAlign w:val="center"/>
          </w:tcPr>
          <w:p w14:paraId="4BB2D380"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159B7" w:rsidRDefault="002A4CC4" w:rsidP="002034B6">
            <w:pPr>
              <w:adjustRightInd/>
              <w:spacing w:line="306" w:lineRule="exact"/>
              <w:jc w:val="right"/>
              <w:rPr>
                <w:color w:val="auto"/>
              </w:rPr>
            </w:pPr>
            <w:r w:rsidRPr="00262AC8">
              <w:rPr>
                <w:rFonts w:hint="eastAsia"/>
                <w:color w:val="auto"/>
              </w:rPr>
              <w:t>㎥→　　㎥（〇％）</w:t>
            </w:r>
          </w:p>
        </w:tc>
      </w:tr>
    </w:tbl>
    <w:p w14:paraId="38C1AE11" w14:textId="77777777"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szCs w:val="16"/>
        </w:rPr>
        <w:t>（注１）１期計画、２期計画における目標削減率15％を達成した場合に削減率を○で囲む</w:t>
      </w:r>
      <w:r w:rsidRPr="001159B7">
        <w:rPr>
          <w:rFonts w:hint="eastAsia"/>
          <w:color w:val="auto"/>
          <w:sz w:val="16"/>
        </w:rPr>
        <w:t>。</w:t>
      </w:r>
    </w:p>
    <w:p w14:paraId="793F95A5" w14:textId="427D810C"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rPr>
        <w:t>（注２）実績は</w:t>
      </w:r>
      <w:r w:rsidRPr="00262AC8">
        <w:rPr>
          <w:color w:val="auto"/>
          <w:sz w:val="16"/>
        </w:rPr>
        <w:t>A</w:t>
      </w:r>
      <w:r w:rsidR="0040503D">
        <w:rPr>
          <w:rFonts w:hint="eastAsia"/>
          <w:color w:val="auto"/>
          <w:sz w:val="16"/>
        </w:rPr>
        <w:t>重油・灯油は「</w:t>
      </w:r>
      <w:r w:rsidRPr="0040503D">
        <w:rPr>
          <w:rFonts w:hint="eastAsia"/>
          <w:color w:val="FF0000"/>
          <w:sz w:val="16"/>
          <w:u w:val="single"/>
        </w:rPr>
        <w:t>Ｌ</w:t>
      </w:r>
      <w:r w:rsidRPr="00262AC8">
        <w:rPr>
          <w:rFonts w:hint="eastAsia"/>
          <w:color w:val="auto"/>
          <w:sz w:val="16"/>
        </w:rPr>
        <w:t>」、ＬＰガスは「</w:t>
      </w:r>
      <w:r w:rsidRPr="00262AC8">
        <w:rPr>
          <w:color w:val="auto"/>
          <w:sz w:val="16"/>
        </w:rPr>
        <w:t>KG</w:t>
      </w:r>
      <w:r w:rsidRPr="00262AC8">
        <w:rPr>
          <w:rFonts w:hint="eastAsia"/>
          <w:color w:val="auto"/>
          <w:sz w:val="16"/>
        </w:rPr>
        <w:t>」、ＬＮＧは「㎥」の欄</w:t>
      </w:r>
      <w:r>
        <w:rPr>
          <w:rFonts w:hint="eastAsia"/>
          <w:color w:val="auto"/>
          <w:sz w:val="16"/>
        </w:rPr>
        <w:t>にそれぞれ記載し、</w:t>
      </w:r>
      <w:r w:rsidRPr="001159B7">
        <w:rPr>
          <w:rFonts w:hint="eastAsia"/>
          <w:color w:val="auto"/>
          <w:sz w:val="16"/>
        </w:rPr>
        <w:t>省エネルギー等対策推進計画策定時の</w:t>
      </w:r>
      <w:r w:rsidR="00DE5975">
        <w:rPr>
          <w:rFonts w:hint="eastAsia"/>
          <w:color w:val="auto"/>
          <w:sz w:val="16"/>
        </w:rPr>
        <w:t>燃料</w:t>
      </w:r>
      <w:r w:rsidRPr="001159B7">
        <w:rPr>
          <w:rFonts w:hint="eastAsia"/>
          <w:color w:val="auto"/>
          <w:sz w:val="16"/>
        </w:rPr>
        <w:t>現在使用量及び目標年の</w:t>
      </w:r>
      <w:r w:rsidR="00DE5975">
        <w:rPr>
          <w:rFonts w:hint="eastAsia"/>
          <w:color w:val="auto"/>
          <w:sz w:val="16"/>
        </w:rPr>
        <w:t>燃料</w:t>
      </w:r>
      <w:r w:rsidRPr="001159B7">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6444D7" w:rsidRDefault="0075210A"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４</w:t>
      </w:r>
      <w:r w:rsidR="000A0158" w:rsidRPr="005612FF">
        <w:rPr>
          <w:rFonts w:hAnsi="ＭＳ 明朝" w:cs="Times New Roman" w:hint="eastAsia"/>
          <w:color w:val="FFFFFF" w:themeColor="background1"/>
          <w:sz w:val="30"/>
          <w:szCs w:val="30"/>
          <w:highlight w:val="black"/>
        </w:rPr>
        <w:t>．目標達成の取組手段</w:t>
      </w:r>
      <w:r w:rsidR="000A0158" w:rsidRPr="005612FF">
        <w:rPr>
          <w:rFonts w:hAnsi="ＭＳ 明朝" w:cs="Times New Roman" w:hint="eastAsia"/>
          <w:color w:val="FFFFFF" w:themeColor="background1"/>
          <w:sz w:val="22"/>
          <w:szCs w:val="30"/>
          <w:highlight w:val="black"/>
        </w:rPr>
        <w:t>（○印を記載した目標に対して記載）</w:t>
      </w:r>
      <w:r w:rsidR="000A0158" w:rsidRPr="005612FF">
        <w:rPr>
          <w:rFonts w:hAnsi="ＭＳ 明朝" w:cs="Times New Roman" w:hint="eastAsia"/>
          <w:color w:val="FFFFFF" w:themeColor="background1"/>
          <w:sz w:val="30"/>
          <w:szCs w:val="30"/>
          <w:highlight w:val="black"/>
        </w:rPr>
        <w:t xml:space="preserve"> </w:t>
      </w:r>
      <w:r w:rsidR="000A0158"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52EDFC56"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w:t>
      </w:r>
      <w:r w:rsidR="003C1640">
        <w:rPr>
          <w:rFonts w:hAnsi="ＭＳ 明朝" w:cs="Times New Roman" w:hint="eastAsia"/>
          <w:b/>
          <w:color w:val="auto"/>
          <w:szCs w:val="24"/>
          <w:u w:val="single"/>
        </w:rPr>
        <w:t>燃料</w:t>
      </w:r>
      <w:r w:rsidR="00DF381F" w:rsidRPr="006444D7">
        <w:rPr>
          <w:rFonts w:hAnsi="ＭＳ 明朝" w:cs="Times New Roman" w:hint="eastAsia"/>
          <w:b/>
          <w:color w:val="auto"/>
          <w:szCs w:val="24"/>
          <w:u w:val="single"/>
        </w:rPr>
        <w:t>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6444D7"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522A0" w:rsidRPr="006444D7">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40503D"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40503D" w:rsidRPr="006444D7" w:rsidRDefault="0040503D" w:rsidP="004050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40503D" w:rsidRPr="006444D7" w:rsidRDefault="0040503D" w:rsidP="004050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238F662B"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307E68AE"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3CC1CCE5"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77777777" w:rsidR="000522A0" w:rsidRPr="0094617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5B38E4C8" w14:textId="77777777" w:rsidR="007E1C79" w:rsidRPr="00946177"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6A866B6A" w14:textId="40859CC0" w:rsidR="007E1C79" w:rsidRPr="00946177"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449932EA"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41D3B652" w14:textId="4443143F" w:rsidR="000522A0"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478520A2"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lastRenderedPageBreak/>
        <w:t>（注）施設園芸省エネルギー生産管理チェックシート及び省エネ設備導入以外</w:t>
      </w:r>
      <w:r w:rsidR="00DF381F" w:rsidRPr="006444D7">
        <w:rPr>
          <w:rFonts w:hAnsi="ＭＳ 明朝" w:cs="Times New Roman" w:hint="eastAsia"/>
          <w:color w:val="auto"/>
          <w:sz w:val="16"/>
          <w:szCs w:val="16"/>
        </w:rPr>
        <w:t>の手段で</w:t>
      </w:r>
      <w:r w:rsidR="00DE5975">
        <w:rPr>
          <w:rFonts w:hAnsi="ＭＳ 明朝" w:cs="Times New Roman" w:hint="eastAsia"/>
          <w:color w:val="auto"/>
          <w:sz w:val="16"/>
          <w:szCs w:val="16"/>
        </w:rPr>
        <w:t>燃料</w:t>
      </w:r>
      <w:r w:rsidR="00DF381F" w:rsidRPr="006444D7">
        <w:rPr>
          <w:rFonts w:hAnsi="ＭＳ 明朝" w:cs="Times New Roman" w:hint="eastAsia"/>
          <w:color w:val="auto"/>
          <w:sz w:val="16"/>
          <w:szCs w:val="16"/>
        </w:rPr>
        <w:t>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45421DCF"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w:t>
      </w:r>
      <w:r w:rsidR="003C1640">
        <w:rPr>
          <w:rFonts w:hAnsi="ＭＳ 明朝" w:cs="Times New Roman" w:hint="eastAsia"/>
          <w:b/>
          <w:color w:val="auto"/>
          <w:szCs w:val="24"/>
          <w:u w:val="single"/>
        </w:rPr>
        <w:t>燃料</w:t>
      </w:r>
      <w:r w:rsidRPr="006444D7">
        <w:rPr>
          <w:rFonts w:hAnsi="ＭＳ 明朝" w:cs="Times New Roman" w:hint="eastAsia"/>
          <w:b/>
          <w:color w:val="auto"/>
          <w:szCs w:val="24"/>
          <w:u w:val="single"/>
        </w:rPr>
        <w:t>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6444D7" w:rsidRPr="006444D7"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6444D7" w:rsidRDefault="003C164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EF26E0" w:rsidRPr="006444D7">
              <w:rPr>
                <w:rFonts w:ascii="ＭＳ Ｐゴシック" w:eastAsia="ＭＳ Ｐゴシック" w:hAnsi="ＭＳ Ｐゴシック" w:cs="ＭＳ Ｐゴシック" w:hint="eastAsia"/>
                <w:color w:val="auto"/>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40503D" w:rsidRPr="006444D7" w14:paraId="7EF48519" w14:textId="77777777" w:rsidTr="0040503D">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40503D" w:rsidRPr="006444D7" w:rsidRDefault="0040503D" w:rsidP="004050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40503D" w:rsidRPr="006444D7" w:rsidRDefault="0040503D" w:rsidP="004050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40503D" w:rsidRPr="006444D7" w:rsidRDefault="0040503D" w:rsidP="004050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40503D" w:rsidRPr="006444D7" w:rsidRDefault="0040503D" w:rsidP="004050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417" w:type="dxa"/>
            <w:tcBorders>
              <w:top w:val="nil"/>
              <w:left w:val="nil"/>
              <w:bottom w:val="double" w:sz="6" w:space="0" w:color="auto"/>
              <w:right w:val="single" w:sz="4" w:space="0" w:color="auto"/>
            </w:tcBorders>
            <w:shd w:val="clear" w:color="auto" w:fill="auto"/>
            <w:vAlign w:val="center"/>
            <w:hideMark/>
          </w:tcPr>
          <w:p w14:paraId="5328B4BB" w14:textId="7559E73A"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c>
          <w:tcPr>
            <w:tcW w:w="1385" w:type="dxa"/>
            <w:tcBorders>
              <w:top w:val="nil"/>
              <w:left w:val="nil"/>
              <w:bottom w:val="double" w:sz="6" w:space="0" w:color="auto"/>
              <w:right w:val="single" w:sz="4" w:space="0" w:color="auto"/>
            </w:tcBorders>
            <w:shd w:val="clear" w:color="auto" w:fill="auto"/>
            <w:vAlign w:val="center"/>
            <w:hideMark/>
          </w:tcPr>
          <w:p w14:paraId="5BAA480B" w14:textId="03635D95"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101C0CED"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r>
      <w:tr w:rsidR="007E1C79" w:rsidRPr="006444D7" w14:paraId="10E19A8E" w14:textId="77777777" w:rsidTr="0040503D">
        <w:trPr>
          <w:trHeight w:val="373"/>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61C958DC"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05A31A07" w14:textId="0462D202"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349A871F"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5D2A4174" w14:textId="273E7054"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ｔ</w:t>
            </w:r>
          </w:p>
          <w:p w14:paraId="10CF748F"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94617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t</w:t>
            </w:r>
            <w:r w:rsidRPr="00946177">
              <w:rPr>
                <w:rFonts w:ascii="ＭＳ Ｐゴシック" w:eastAsia="ＭＳ Ｐゴシック" w:hAnsi="ＭＳ Ｐゴシック" w:cs="ＭＳ Ｐゴシック" w:hint="eastAsia"/>
                <w:color w:val="auto"/>
                <w:sz w:val="22"/>
                <w:szCs w:val="22"/>
              </w:rPr>
              <w:br/>
            </w:r>
            <w:r w:rsidRPr="00946177">
              <w:rPr>
                <w:rFonts w:ascii="ＭＳ Ｐゴシック" w:eastAsia="ＭＳ Ｐゴシック" w:hAnsi="ＭＳ Ｐゴシック" w:cs="ＭＳ Ｐゴシック" w:hint="eastAsia"/>
                <w:color w:val="auto"/>
                <w:sz w:val="22"/>
                <w:szCs w:val="22"/>
              </w:rPr>
              <w:br/>
              <w:t>（Ｌ,㎏,㎥/ｔ)</w:t>
            </w:r>
          </w:p>
        </w:tc>
        <w:tc>
          <w:tcPr>
            <w:tcW w:w="1417"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2551AA25" w14:textId="77777777" w:rsidTr="0040503D">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385"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7E1C79" w:rsidRPr="006444D7" w14:paraId="7D40B827" w14:textId="77777777" w:rsidTr="0040503D">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385"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7E1C79" w:rsidRPr="006444D7"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503A5629"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w:t>
      </w:r>
      <w:r w:rsidR="00DE5975">
        <w:rPr>
          <w:rFonts w:hAnsi="ＭＳ 明朝" w:cs="Times New Roman" w:hint="eastAsia"/>
          <w:b/>
          <w:color w:val="auto"/>
          <w:sz w:val="20"/>
          <w:szCs w:val="24"/>
          <w:u w:val="single"/>
        </w:rPr>
        <w:t>燃料</w:t>
      </w:r>
      <w:r w:rsidR="001E52CB" w:rsidRPr="006444D7">
        <w:rPr>
          <w:rFonts w:hAnsi="ＭＳ 明朝" w:cs="Times New Roman" w:hint="eastAsia"/>
          <w:b/>
          <w:color w:val="auto"/>
          <w:sz w:val="20"/>
          <w:szCs w:val="24"/>
          <w:u w:val="single"/>
        </w:rPr>
        <w:t>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1E52CB" w:rsidRPr="006444D7">
              <w:rPr>
                <w:rFonts w:ascii="ＭＳ Ｐゴシック" w:eastAsia="ＭＳ Ｐゴシック" w:hAnsi="ＭＳ Ｐゴシック" w:cs="ＭＳ Ｐゴシック" w:hint="eastAsia"/>
                <w:color w:val="auto"/>
                <w:sz w:val="22"/>
                <w:szCs w:val="22"/>
              </w:rPr>
              <w:t>使用量</w:t>
            </w:r>
            <w:r w:rsidR="001E52CB"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A50BF" w:rsidRPr="006444D7">
              <w:rPr>
                <w:rFonts w:ascii="ＭＳ Ｐゴシック" w:eastAsia="ＭＳ Ｐゴシック" w:hAnsi="ＭＳ Ｐゴシック" w:cs="ＭＳ Ｐゴシック" w:hint="eastAsia"/>
                <w:color w:val="auto"/>
                <w:sz w:val="22"/>
                <w:szCs w:val="22"/>
              </w:rPr>
              <w:t>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40503D"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40503D" w:rsidRPr="006444D7" w:rsidRDefault="0040503D" w:rsidP="004050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40503D" w:rsidRPr="006444D7" w:rsidRDefault="0040503D" w:rsidP="004050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5B2E6485"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49A39CE8"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0C67D974" w:rsidR="0040503D" w:rsidRPr="005B692A" w:rsidRDefault="0040503D" w:rsidP="0040503D">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5B692A">
              <w:rPr>
                <w:rFonts w:ascii="ＭＳ Ｐゴシック" w:eastAsia="ＭＳ Ｐゴシック" w:hAnsi="ＭＳ Ｐゴシック" w:cs="ＭＳ Ｐゴシック" w:hint="eastAsia"/>
                <w:color w:val="000000" w:themeColor="text1"/>
                <w:sz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02AD8D21"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4C46D73C" w14:textId="570BCC41" w:rsidR="001E52CB"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214CE307"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54BC06B7" w14:textId="1DAE3C7E" w:rsidR="001E52CB"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DE5975">
        <w:rPr>
          <w:rFonts w:hAnsi="ＭＳ 明朝" w:cs="Times New Roman" w:hint="eastAsia"/>
          <w:color w:val="auto"/>
          <w:sz w:val="16"/>
          <w:szCs w:val="16"/>
        </w:rPr>
        <w:t>燃料</w:t>
      </w:r>
      <w:r w:rsidR="001E058A" w:rsidRPr="006444D7">
        <w:rPr>
          <w:rFonts w:hAnsi="ＭＳ 明朝" w:cs="Times New Roman" w:hint="eastAsia"/>
          <w:color w:val="auto"/>
          <w:sz w:val="16"/>
          <w:szCs w:val="16"/>
        </w:rPr>
        <w:t>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5A0C024C"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w:t>
      </w:r>
      <w:r w:rsidR="00DE5975">
        <w:rPr>
          <w:rFonts w:hAnsi="ＭＳ 明朝" w:cs="Times New Roman" w:hint="eastAsia"/>
          <w:color w:val="auto"/>
          <w:sz w:val="16"/>
          <w:szCs w:val="16"/>
        </w:rPr>
        <w:t>燃料</w:t>
      </w:r>
      <w:r w:rsidRPr="006444D7">
        <w:rPr>
          <w:rFonts w:hAnsi="ＭＳ 明朝" w:cs="Times New Roman" w:hint="eastAsia"/>
          <w:color w:val="auto"/>
          <w:sz w:val="16"/>
          <w:szCs w:val="16"/>
        </w:rPr>
        <w:t>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070DFAA8" w:rsidR="0040503D" w:rsidRDefault="0040503D">
      <w:pPr>
        <w:widowControl/>
        <w:overflowPunct/>
        <w:adjustRightInd/>
        <w:jc w:val="left"/>
        <w:textAlignment w:val="auto"/>
        <w:rPr>
          <w:rFonts w:hAnsi="ＭＳ 明朝" w:cs="Times New Roman"/>
          <w:color w:val="auto"/>
          <w:sz w:val="16"/>
          <w:szCs w:val="16"/>
        </w:rPr>
      </w:pPr>
      <w:r>
        <w:rPr>
          <w:rFonts w:hAnsi="ＭＳ 明朝" w:cs="Times New Roman"/>
          <w:color w:val="auto"/>
          <w:sz w:val="16"/>
          <w:szCs w:val="16"/>
        </w:rPr>
        <w:br w:type="page"/>
      </w:r>
    </w:p>
    <w:p w14:paraId="3E55A565"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3F0A12">
        <w:tc>
          <w:tcPr>
            <w:tcW w:w="9104"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40503D" w:rsidRPr="006444D7"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40503D" w:rsidRPr="00946177" w:rsidRDefault="0040503D" w:rsidP="0040503D">
            <w:pPr>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対象燃料</w:t>
            </w:r>
          </w:p>
        </w:tc>
        <w:tc>
          <w:tcPr>
            <w:tcW w:w="2269" w:type="dxa"/>
            <w:shd w:val="clear" w:color="auto" w:fill="auto"/>
            <w:vAlign w:val="center"/>
          </w:tcPr>
          <w:p w14:paraId="0140A6C7" w14:textId="77777777"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2EBC603B" w:rsidR="0040503D" w:rsidRPr="00946177" w:rsidRDefault="0040503D" w:rsidP="0040503D">
            <w:pPr>
              <w:adjustRightInd/>
              <w:spacing w:line="300" w:lineRule="exact"/>
              <w:jc w:val="center"/>
              <w:rPr>
                <w:rFonts w:hAnsi="ＭＳ 明朝" w:cs="Times New Roman"/>
                <w:color w:val="auto"/>
                <w:spacing w:val="2"/>
                <w:szCs w:val="24"/>
              </w:rPr>
            </w:pPr>
            <w:r w:rsidRPr="005477E8">
              <w:rPr>
                <w:rFonts w:hAnsi="ＭＳ 明朝" w:cs="Times New Roman" w:hint="eastAsia"/>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40503D" w:rsidRPr="006444D7" w:rsidRDefault="0040503D" w:rsidP="0040503D">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40503D"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40503D" w:rsidRPr="00946177" w:rsidRDefault="0040503D" w:rsidP="0040503D">
            <w:pPr>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Ａ重油</w:t>
            </w:r>
          </w:p>
        </w:tc>
        <w:tc>
          <w:tcPr>
            <w:tcW w:w="2269" w:type="dxa"/>
            <w:shd w:val="clear" w:color="auto" w:fill="auto"/>
            <w:vAlign w:val="center"/>
          </w:tcPr>
          <w:p w14:paraId="2E5E57F6" w14:textId="77777777"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0DB88B1B"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40503D" w:rsidRPr="00946177" w:rsidRDefault="0040503D" w:rsidP="0040503D">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28A06A73"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524389A9"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4FCA5711"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40503D" w:rsidRPr="00946177" w:rsidRDefault="0040503D" w:rsidP="0040503D">
            <w:pPr>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灯油</w:t>
            </w:r>
          </w:p>
        </w:tc>
        <w:tc>
          <w:tcPr>
            <w:tcW w:w="2269" w:type="dxa"/>
            <w:shd w:val="clear" w:color="auto" w:fill="auto"/>
            <w:vAlign w:val="center"/>
          </w:tcPr>
          <w:p w14:paraId="1A07B1D7" w14:textId="77777777"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2C442CB6"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40503D" w:rsidRPr="00946177" w:rsidRDefault="0040503D" w:rsidP="0040503D">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52DDCBAA"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6D623DDF"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21A769B" w14:textId="4852B282"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6542D22D"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607683C3"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307D8E48"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2954D51B"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ＬＮＧ</w:t>
            </w:r>
          </w:p>
        </w:tc>
        <w:tc>
          <w:tcPr>
            <w:tcW w:w="2269" w:type="dxa"/>
            <w:shd w:val="clear" w:color="auto" w:fill="auto"/>
            <w:vAlign w:val="center"/>
          </w:tcPr>
          <w:p w14:paraId="11E1044A" w14:textId="1D817BEE"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70B8F045"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122D35F"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r w:rsidRPr="005B692A">
              <w:rPr>
                <w:rFonts w:hAnsi="ＭＳ 明朝" w:cs="Times New Roman"/>
                <w:color w:val="000000" w:themeColor="text1"/>
                <w:spacing w:val="2"/>
                <w:szCs w:val="24"/>
              </w:rPr>
              <w:t>/</w:t>
            </w:r>
            <w:r w:rsidRPr="005B692A">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CC4D75B"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r w:rsidRPr="005B692A">
              <w:rPr>
                <w:rFonts w:hAnsi="ＭＳ 明朝" w:cs="Times New Roman"/>
                <w:color w:val="000000" w:themeColor="text1"/>
                <w:spacing w:val="2"/>
                <w:szCs w:val="24"/>
              </w:rPr>
              <w:t>/</w:t>
            </w:r>
            <w:r w:rsidRPr="005B692A">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40503D" w:rsidRPr="006444D7" w:rsidRDefault="0040503D" w:rsidP="0040503D">
            <w:pPr>
              <w:adjustRightInd/>
              <w:spacing w:line="300" w:lineRule="exact"/>
              <w:jc w:val="center"/>
              <w:rPr>
                <w:rFonts w:hAnsi="ＭＳ 明朝" w:cs="Times New Roman"/>
                <w:color w:val="auto"/>
                <w:spacing w:val="2"/>
                <w:szCs w:val="24"/>
              </w:rPr>
            </w:pPr>
          </w:p>
        </w:tc>
      </w:tr>
      <w:tr w:rsidR="0040503D"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40503D" w:rsidRPr="00946177" w:rsidRDefault="0040503D" w:rsidP="0040503D">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40503D" w:rsidRPr="00946177" w:rsidRDefault="0040503D" w:rsidP="0040503D">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1BFFBDD0" w:rsidR="0040503D" w:rsidRPr="005B692A" w:rsidRDefault="0040503D" w:rsidP="0040503D">
            <w:pPr>
              <w:adjustRightInd/>
              <w:spacing w:line="300" w:lineRule="exact"/>
              <w:jc w:val="center"/>
              <w:rPr>
                <w:rFonts w:hAnsi="ＭＳ 明朝" w:cs="Times New Roman"/>
                <w:color w:val="000000" w:themeColor="text1"/>
                <w:spacing w:val="2"/>
                <w:szCs w:val="24"/>
              </w:rPr>
            </w:pPr>
            <w:r w:rsidRPr="005B692A">
              <w:rPr>
                <w:rFonts w:hAnsi="ＭＳ 明朝" w:cs="Times New Roman" w:hint="eastAsia"/>
                <w:color w:val="000000" w:themeColor="text1"/>
                <w:spacing w:val="2"/>
                <w:szCs w:val="24"/>
              </w:rPr>
              <w:t>○○円</w:t>
            </w:r>
            <w:r w:rsidRPr="005B692A">
              <w:rPr>
                <w:rFonts w:hAnsi="ＭＳ 明朝" w:cs="Times New Roman"/>
                <w:color w:val="000000" w:themeColor="text1"/>
                <w:spacing w:val="2"/>
                <w:szCs w:val="24"/>
              </w:rPr>
              <w:t>/</w:t>
            </w:r>
            <w:r w:rsidRPr="005B692A">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40503D" w:rsidRPr="006444D7" w:rsidRDefault="0040503D" w:rsidP="0040503D">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6444D7" w:rsidRPr="006444D7" w14:paraId="1AEFF68D" w14:textId="77777777" w:rsidTr="006A0E03">
        <w:tc>
          <w:tcPr>
            <w:tcW w:w="9104" w:type="dxa"/>
            <w:gridSpan w:val="8"/>
            <w:tcBorders>
              <w:top w:val="nil"/>
            </w:tcBorders>
            <w:shd w:val="clear" w:color="auto" w:fill="auto"/>
          </w:tcPr>
          <w:p w14:paraId="1CD2413E" w14:textId="4BBC69BF"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40503D" w:rsidRPr="005B692A">
              <w:rPr>
                <w:rFonts w:ascii="ＭＳ Ｐ明朝" w:eastAsia="ＭＳ Ｐ明朝" w:hAnsi="ＭＳ Ｐ明朝" w:cs="Times New Roman" w:hint="eastAsia"/>
                <w:color w:val="000000" w:themeColor="text1"/>
                <w:spacing w:val="2"/>
                <w:szCs w:val="24"/>
              </w:rPr>
              <w:t>L,Kg,㎥</w:t>
            </w:r>
            <w:r w:rsidR="00A028F3" w:rsidRPr="006444D7">
              <w:rPr>
                <w:rFonts w:ascii="ＭＳ Ｐ明朝" w:eastAsia="ＭＳ Ｐ明朝" w:hAnsi="ＭＳ Ｐ明朝" w:cs="Times New Roman" w:hint="eastAsia"/>
                <w:color w:val="auto"/>
                <w:spacing w:val="2"/>
                <w:szCs w:val="24"/>
              </w:rPr>
              <w:t>）</w:t>
            </w:r>
            <w:r w:rsidR="00F829DB" w:rsidRPr="006444D7">
              <w:rPr>
                <w:rFonts w:ascii="ＭＳ Ｐ明朝" w:eastAsia="ＭＳ Ｐ明朝" w:hAnsi="ＭＳ Ｐ明朝" w:cs="Times New Roman" w:hint="eastAsia"/>
                <w:color w:val="auto"/>
                <w:spacing w:val="2"/>
                <w:szCs w:val="24"/>
              </w:rPr>
              <w:t xml:space="preserve"> </w:t>
            </w:r>
          </w:p>
          <w:p w14:paraId="491DA005" w14:textId="64CF97A1"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w:t>
            </w:r>
            <w:r w:rsidR="00DE5975">
              <w:rPr>
                <w:rFonts w:ascii="ＭＳ Ｐ明朝" w:eastAsia="ＭＳ Ｐ明朝" w:hAnsi="ＭＳ Ｐ明朝" w:cs="Times New Roman" w:hint="eastAsia"/>
                <w:color w:val="auto"/>
                <w:spacing w:val="2"/>
                <w:sz w:val="18"/>
                <w:szCs w:val="20"/>
              </w:rPr>
              <w:t>燃料</w:t>
            </w:r>
            <w:r w:rsidRPr="006444D7">
              <w:rPr>
                <w:rFonts w:ascii="ＭＳ Ｐ明朝" w:eastAsia="ＭＳ Ｐ明朝" w:hAnsi="ＭＳ Ｐ明朝" w:cs="Times New Roman" w:hint="eastAsia"/>
                <w:color w:val="auto"/>
                <w:spacing w:val="2"/>
                <w:sz w:val="18"/>
                <w:szCs w:val="20"/>
              </w:rPr>
              <w:t>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lastRenderedPageBreak/>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24006E">
            <w:pPr>
              <w:adjustRightInd/>
              <w:spacing w:line="24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0D0BB236"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14C07266"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6632604F" w14:textId="35F1700C" w:rsidR="00A028F3" w:rsidRPr="006444D7" w:rsidRDefault="0024006E" w:rsidP="0024006E">
            <w:pPr>
              <w:adjustRightInd/>
              <w:spacing w:line="240" w:lineRule="exact"/>
              <w:jc w:val="right"/>
              <w:rPr>
                <w:rFonts w:hAnsi="ＭＳ 明朝" w:cs="Times New Roman"/>
                <w:color w:val="auto"/>
                <w:spacing w:val="2"/>
                <w:szCs w:val="24"/>
              </w:rPr>
            </w:pPr>
            <w:r w:rsidRPr="00946177">
              <w:rPr>
                <w:rFonts w:ascii="ＭＳ Ｐゴシック" w:eastAsia="ＭＳ Ｐゴシック" w:hAnsi="ＭＳ Ｐゴシック" w:cs="ＭＳ Ｐゴシック" w:hint="eastAsia"/>
                <w:color w:val="auto"/>
                <w:sz w:val="22"/>
                <w:szCs w:val="22"/>
              </w:rPr>
              <w:t>㎥</w:t>
            </w:r>
          </w:p>
        </w:tc>
      </w:tr>
      <w:tr w:rsidR="006444D7" w:rsidRPr="006444D7"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w:t>
            </w:r>
            <w:r w:rsidR="00DE5975">
              <w:rPr>
                <w:rFonts w:hAnsi="ＭＳ 明朝" w:cs="Times New Roman" w:hint="eastAsia"/>
                <w:color w:val="auto"/>
                <w:spacing w:val="2"/>
                <w:sz w:val="20"/>
                <w:szCs w:val="24"/>
              </w:rPr>
              <w:t>燃料</w:t>
            </w:r>
            <w:r w:rsidRPr="006444D7">
              <w:rPr>
                <w:rFonts w:hAnsi="ＭＳ 明朝" w:cs="Times New Roman" w:hint="eastAsia"/>
                <w:color w:val="auto"/>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r w:rsidR="0024006E" w:rsidRPr="0024006E"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r w:rsidRPr="0024006E">
              <w:rPr>
                <w:rFonts w:ascii="ＭＳ Ｐ明朝" w:eastAsia="ＭＳ Ｐ明朝" w:hAnsi="ＭＳ Ｐ明朝" w:cs="Times New Roman" w:hint="eastAsia"/>
                <w:color w:val="auto"/>
                <w:spacing w:val="2"/>
                <w:szCs w:val="24"/>
              </w:rPr>
              <w:t>●　積立金の分割納付について</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 xml:space="preserve">　（該当箇所に○印を記入</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w:t>
            </w:r>
          </w:p>
          <w:p w14:paraId="43A055E7" w14:textId="77777777" w:rsidR="006A0E03" w:rsidRPr="0024006E"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4006E" w:rsidRPr="0024006E"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tcBorders>
              <w:top w:val="nil"/>
              <w:left w:val="single" w:sz="12" w:space="0" w:color="auto"/>
              <w:bottom w:val="nil"/>
              <w:right w:val="single" w:sz="12"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w:t>
      </w:r>
      <w:bookmarkStart w:id="0" w:name="_GoBack"/>
      <w:bookmarkEnd w:id="0"/>
      <w:r w:rsidRPr="006444D7">
        <w:rPr>
          <w:rFonts w:ascii="ＭＳ Ｐ明朝" w:eastAsia="ＭＳ Ｐ明朝" w:hAnsi="ＭＳ Ｐ明朝" w:hint="eastAsia"/>
          <w:color w:val="auto"/>
          <w:sz w:val="20"/>
          <w:szCs w:val="20"/>
        </w:rPr>
        <w:t>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65EE4661"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0503D" w:rsidRPr="005477E8">
        <w:rPr>
          <w:rFonts w:ascii="ＭＳ Ｐ明朝" w:eastAsia="ＭＳ Ｐ明朝" w:hAnsi="ＭＳ Ｐ明朝" w:hint="eastAsia"/>
          <w:sz w:val="20"/>
          <w:szCs w:val="20"/>
        </w:rPr>
        <w:t>積立金</w:t>
      </w:r>
      <w:r w:rsidR="0040503D">
        <w:rPr>
          <w:rFonts w:ascii="ＭＳ Ｐ明朝" w:eastAsia="ＭＳ Ｐ明朝" w:hAnsi="ＭＳ Ｐ明朝" w:hint="eastAsia"/>
          <w:sz w:val="20"/>
          <w:szCs w:val="20"/>
        </w:rPr>
        <w:t>の分割納付の有無は事業参加者が選択する。納付は２回に分割し、</w:t>
      </w:r>
      <w:r w:rsidR="0040503D" w:rsidRPr="005B692A">
        <w:rPr>
          <w:rFonts w:ascii="ＭＳ Ｐ明朝" w:eastAsia="ＭＳ Ｐ明朝" w:hAnsi="ＭＳ Ｐ明朝" w:hint="eastAsia"/>
          <w:color w:val="000000" w:themeColor="text1"/>
          <w:sz w:val="20"/>
          <w:szCs w:val="20"/>
        </w:rPr>
        <w:t>第１回納付額の割合は</w:t>
      </w:r>
      <w:r w:rsidR="0040503D" w:rsidRPr="005B692A">
        <w:rPr>
          <w:rFonts w:ascii="ＭＳ Ｐ明朝" w:eastAsia="ＭＳ Ｐ明朝" w:hAnsi="ＭＳ Ｐ明朝" w:hint="eastAsia"/>
          <w:color w:val="000000" w:themeColor="text1"/>
          <w:sz w:val="20"/>
          <w:szCs w:val="20"/>
        </w:rPr>
        <w:lastRenderedPageBreak/>
        <w:t>積立予定額に２分の１を乗じた額以上で1,000円単位の額とし、納</w:t>
      </w:r>
      <w:r w:rsidR="0040503D" w:rsidRPr="005477E8">
        <w:rPr>
          <w:rFonts w:ascii="ＭＳ Ｐ明朝" w:eastAsia="ＭＳ Ｐ明朝" w:hAnsi="ＭＳ Ｐ明朝" w:hint="eastAsia"/>
          <w:sz w:val="20"/>
          <w:szCs w:val="20"/>
        </w:rPr>
        <w:t xml:space="preserve">付額及び納付期限については、積立契約が成立した際にあらためて支援対象者から通知する（納付額は新規の事業参加者は積立予定額、また、更新する事業参加者は前年度積立金残額から計算した積立必要額となる）。　　　　</w:t>
      </w:r>
    </w:p>
    <w:p w14:paraId="72B92B9F" w14:textId="7C1520BE" w:rsidR="000B5189" w:rsidRPr="0024006E" w:rsidRDefault="000B518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p w14:paraId="1B9BBACE" w14:textId="2B96FB57"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7D961" w14:textId="77777777" w:rsidR="002A49D2" w:rsidRDefault="002A49D2">
      <w:r>
        <w:separator/>
      </w:r>
    </w:p>
  </w:endnote>
  <w:endnote w:type="continuationSeparator" w:id="0">
    <w:p w14:paraId="711A6837" w14:textId="77777777" w:rsidR="002A49D2" w:rsidRDefault="002A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6FC3" w14:textId="77777777" w:rsidR="002A49D2" w:rsidRDefault="002A49D2">
      <w:r>
        <w:rPr>
          <w:rFonts w:cs="Times New Roman"/>
          <w:color w:val="auto"/>
          <w:sz w:val="2"/>
          <w:szCs w:val="2"/>
        </w:rPr>
        <w:continuationSeparator/>
      </w:r>
    </w:p>
  </w:footnote>
  <w:footnote w:type="continuationSeparator" w:id="0">
    <w:p w14:paraId="41B98969" w14:textId="77777777" w:rsidR="002A49D2" w:rsidRDefault="002A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9D2"/>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03D"/>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4C3C"/>
    <w:rsid w:val="004706A4"/>
    <w:rsid w:val="00472538"/>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B692A"/>
    <w:rsid w:val="005C1A67"/>
    <w:rsid w:val="005C6382"/>
    <w:rsid w:val="005C665E"/>
    <w:rsid w:val="005C7C3A"/>
    <w:rsid w:val="005F4216"/>
    <w:rsid w:val="006140E4"/>
    <w:rsid w:val="00614D88"/>
    <w:rsid w:val="00637C0E"/>
    <w:rsid w:val="006400B8"/>
    <w:rsid w:val="006444D7"/>
    <w:rsid w:val="0066103E"/>
    <w:rsid w:val="00665C0F"/>
    <w:rsid w:val="00667EA7"/>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80376A"/>
    <w:rsid w:val="00807262"/>
    <w:rsid w:val="00807991"/>
    <w:rsid w:val="008135B5"/>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46177"/>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182"/>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36D6-FA0D-433E-B449-2EC740F8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3718</Words>
  <Characters>672</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