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FA" w:rsidRPr="00CD44E9" w:rsidRDefault="00DC64FA" w:rsidP="00DC64FA">
      <w:pPr>
        <w:jc w:val="center"/>
        <w:rPr>
          <w:rFonts w:ascii="ＭＳ Ｐ明朝" w:eastAsia="ＭＳ Ｐ明朝" w:hAnsi="ＭＳ Ｐ明朝"/>
          <w:sz w:val="24"/>
        </w:rPr>
      </w:pPr>
      <w:r w:rsidRPr="00CD44E9">
        <w:rPr>
          <w:rFonts w:ascii="ＭＳ Ｐ明朝" w:eastAsia="ＭＳ Ｐ明朝" w:hAnsi="ＭＳ Ｐ明朝" w:hint="eastAsia"/>
          <w:sz w:val="24"/>
        </w:rPr>
        <w:t>平成26年度　国への提言・提案（重点項目）　平成25年11月実施</w:t>
      </w:r>
    </w:p>
    <w:p w:rsidR="00DC64FA" w:rsidRPr="00CD44E9" w:rsidRDefault="00DC64FA" w:rsidP="00DC64FA">
      <w:pPr>
        <w:jc w:val="left"/>
        <w:rPr>
          <w:rFonts w:ascii="ＭＳ Ｐ明朝" w:eastAsia="ＭＳ Ｐ明朝" w:hAnsi="ＭＳ Ｐ明朝"/>
          <w:sz w:val="22"/>
        </w:rPr>
      </w:pPr>
    </w:p>
    <w:tbl>
      <w:tblPr>
        <w:tblW w:w="10221" w:type="dxa"/>
        <w:tblInd w:w="84" w:type="dxa"/>
        <w:tblCellMar>
          <w:left w:w="99" w:type="dxa"/>
          <w:right w:w="99" w:type="dxa"/>
        </w:tblCellMar>
        <w:tblLook w:val="04A0" w:firstRow="1" w:lastRow="0" w:firstColumn="1" w:lastColumn="0" w:noHBand="0" w:noVBand="1"/>
      </w:tblPr>
      <w:tblGrid>
        <w:gridCol w:w="420"/>
        <w:gridCol w:w="3139"/>
        <w:gridCol w:w="6662"/>
      </w:tblGrid>
      <w:tr w:rsidR="00DC64FA" w:rsidRPr="00CD44E9" w:rsidTr="006B1712">
        <w:trPr>
          <w:trHeight w:val="270"/>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項目</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提言</w:t>
            </w:r>
          </w:p>
        </w:tc>
      </w:tr>
      <w:tr w:rsidR="00DC64FA" w:rsidRPr="00CD44E9" w:rsidTr="006B1712">
        <w:trPr>
          <w:trHeight w:val="2970"/>
        </w:trPr>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「地方目線」の少子化対策</w:t>
            </w:r>
            <w:r w:rsidRPr="00CD44E9">
              <w:rPr>
                <w:rFonts w:ascii="ＭＳ Ｐ明朝" w:eastAsia="ＭＳ Ｐ明朝" w:hAnsi="ＭＳ Ｐ明朝" w:cs="ＭＳ Ｐゴシック" w:hint="eastAsia"/>
                <w:color w:val="000000"/>
                <w:kern w:val="0"/>
                <w:sz w:val="22"/>
              </w:rPr>
              <w:br/>
              <w:t>（少子化危機突破基金の創設）</w:t>
            </w:r>
          </w:p>
        </w:tc>
        <w:tc>
          <w:tcPr>
            <w:tcW w:w="6662" w:type="dxa"/>
            <w:tcBorders>
              <w:top w:val="nil"/>
              <w:left w:val="nil"/>
              <w:bottom w:val="single" w:sz="4" w:space="0" w:color="auto"/>
              <w:right w:val="single" w:sz="4" w:space="0" w:color="auto"/>
            </w:tcBorders>
            <w:shd w:val="clear" w:color="auto" w:fill="auto"/>
            <w:vAlign w:val="center"/>
            <w:hideMark/>
          </w:tcPr>
          <w:p w:rsidR="006B1712"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4A2A5D"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今般決定された消費税率の引き上げ分を、確実に社会保障財源</w:t>
            </w:r>
          </w:p>
          <w:p w:rsidR="006B1712"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に充てるとともに、少子化対策を国策の中心に据え、地方の創意工</w:t>
            </w:r>
            <w:r w:rsidR="006B1712" w:rsidRPr="00CD44E9">
              <w:rPr>
                <w:rFonts w:ascii="ＭＳ Ｐ明朝" w:eastAsia="ＭＳ Ｐ明朝" w:hAnsi="ＭＳ Ｐ明朝" w:cs="ＭＳ Ｐゴシック" w:hint="eastAsia"/>
                <w:color w:val="000000"/>
                <w:kern w:val="0"/>
                <w:sz w:val="22"/>
              </w:rPr>
              <w:t xml:space="preserve"> </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夫を活かした雇用対策から結婚、妊娠・出産、子育てを通じた「地方</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目線」のきめ細かな少子化対策を集中的に展開できるよう、国が地方</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の取り組みをしっかりと後押しするための「少子化危機突破基金」を</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創設すること。</w:t>
            </w:r>
            <w:r w:rsidR="00DC64FA" w:rsidRPr="00CD44E9">
              <w:rPr>
                <w:rFonts w:ascii="ＭＳ Ｐ明朝" w:eastAsia="ＭＳ Ｐ明朝" w:hAnsi="ＭＳ Ｐ明朝" w:cs="ＭＳ Ｐゴシック" w:hint="eastAsia"/>
                <w:color w:val="000000"/>
                <w:kern w:val="0"/>
                <w:sz w:val="22"/>
              </w:rPr>
              <w:br/>
              <w:t>２</w:t>
            </w:r>
            <w:r w:rsidR="004A2A5D"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また、保育基盤整備等のために、安心こども基金は引き続き継続</w:t>
            </w:r>
          </w:p>
          <w:p w:rsidR="00DC64FA"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させること。</w:t>
            </w:r>
          </w:p>
        </w:tc>
      </w:tr>
      <w:tr w:rsidR="00DC64FA" w:rsidRPr="00CD44E9" w:rsidTr="006B1712">
        <w:trPr>
          <w:trHeight w:val="6210"/>
        </w:trPr>
        <w:tc>
          <w:tcPr>
            <w:tcW w:w="420" w:type="dxa"/>
            <w:vMerge/>
            <w:tcBorders>
              <w:top w:val="nil"/>
              <w:left w:val="single" w:sz="4" w:space="0" w:color="auto"/>
              <w:bottom w:val="single" w:sz="4" w:space="0" w:color="000000"/>
              <w:right w:val="single" w:sz="4" w:space="0" w:color="auto"/>
            </w:tcBorders>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「地方目線」の少子化対策</w:t>
            </w:r>
            <w:r w:rsidRPr="00CD44E9">
              <w:rPr>
                <w:rFonts w:ascii="ＭＳ Ｐ明朝" w:eastAsia="ＭＳ Ｐ明朝" w:hAnsi="ＭＳ Ｐ明朝" w:cs="ＭＳ Ｐゴシック" w:hint="eastAsia"/>
                <w:color w:val="000000"/>
                <w:kern w:val="0"/>
                <w:sz w:val="22"/>
              </w:rPr>
              <w:br/>
              <w:t>（企業を巻き込む制度的な仕組み）</w:t>
            </w:r>
          </w:p>
        </w:tc>
        <w:tc>
          <w:tcPr>
            <w:tcW w:w="6662" w:type="dxa"/>
            <w:tcBorders>
              <w:top w:val="nil"/>
              <w:left w:val="nil"/>
              <w:bottom w:val="single" w:sz="4" w:space="0" w:color="auto"/>
              <w:right w:val="single" w:sz="4" w:space="0" w:color="auto"/>
            </w:tcBorders>
            <w:shd w:val="clear" w:color="auto" w:fill="auto"/>
            <w:vAlign w:val="center"/>
            <w:hideMark/>
          </w:tcPr>
          <w:p w:rsidR="006B1712"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4A2A5D"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次世代育成支援対策推進法について、社会保障の安定財源が確</w:t>
            </w:r>
          </w:p>
          <w:p w:rsidR="00DC64FA"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保されるこの機会に恒久化を図ること。</w:t>
            </w:r>
            <w:r w:rsidR="00DC64FA" w:rsidRPr="00CD44E9">
              <w:rPr>
                <w:rFonts w:ascii="ＭＳ Ｐ明朝" w:eastAsia="ＭＳ Ｐ明朝" w:hAnsi="ＭＳ Ｐ明朝" w:cs="ＭＳ Ｐゴシック" w:hint="eastAsia"/>
                <w:color w:val="000000"/>
                <w:kern w:val="0"/>
                <w:sz w:val="22"/>
              </w:rPr>
              <w:br/>
              <w:t>～恒久化にあたって取組を強化する視点～</w:t>
            </w:r>
            <w:r w:rsidR="00DC64FA" w:rsidRPr="00CD44E9">
              <w:rPr>
                <w:rFonts w:ascii="ＭＳ Ｐ明朝" w:eastAsia="ＭＳ Ｐ明朝" w:hAnsi="ＭＳ Ｐ明朝" w:cs="ＭＳ Ｐゴシック" w:hint="eastAsia"/>
                <w:color w:val="000000"/>
                <w:kern w:val="0"/>
                <w:sz w:val="22"/>
              </w:rPr>
              <w:br/>
              <w:t>（１）中小企業の取組促進</w:t>
            </w:r>
          </w:p>
          <w:p w:rsidR="006B1712"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企業の少子化対策を促進し、取組の底上げを図るため、労使の合</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意形成、負担軽減に取り組みながら、対象企業の拡大に努めること。</w:t>
            </w:r>
            <w:r w:rsidR="00DC64FA" w:rsidRPr="00CD44E9">
              <w:rPr>
                <w:rFonts w:ascii="ＭＳ Ｐ明朝" w:eastAsia="ＭＳ Ｐ明朝" w:hAnsi="ＭＳ Ｐ明朝" w:cs="ＭＳ Ｐゴシック" w:hint="eastAsia"/>
                <w:color w:val="000000"/>
                <w:kern w:val="0"/>
                <w:sz w:val="22"/>
              </w:rPr>
              <w:br/>
              <w:t>（２）取組のインセンティブ強化</w:t>
            </w:r>
            <w:r w:rsidR="00DC64FA" w:rsidRPr="00CD44E9">
              <w:rPr>
                <w:rFonts w:ascii="ＭＳ Ｐ明朝" w:eastAsia="ＭＳ Ｐ明朝" w:hAnsi="ＭＳ Ｐ明朝" w:cs="ＭＳ Ｐゴシック" w:hint="eastAsia"/>
                <w:color w:val="000000"/>
                <w:kern w:val="0"/>
                <w:sz w:val="22"/>
              </w:rPr>
              <w:br/>
            </w:r>
            <w:r w:rsidR="004A2A5D"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・「くるみん」企業の新たな優遇税制の創設（育休代替要員の雇用に</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436592"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要した費用等に関する法人税額控除等）</w:t>
            </w:r>
            <w:r w:rsidR="00DC64FA" w:rsidRPr="00CD44E9">
              <w:rPr>
                <w:rFonts w:ascii="ＭＳ Ｐ明朝" w:eastAsia="ＭＳ Ｐ明朝" w:hAnsi="ＭＳ Ｐ明朝" w:cs="ＭＳ Ｐゴシック" w:hint="eastAsia"/>
                <w:color w:val="000000"/>
                <w:kern w:val="0"/>
                <w:sz w:val="22"/>
              </w:rPr>
              <w:br/>
            </w:r>
            <w:r w:rsidR="004A2A5D"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・「くるみん」周知による企業の採用活動上のメリット、企業イメージの</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436592"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向上策</w:t>
            </w:r>
            <w:r w:rsidR="00DC64FA" w:rsidRPr="00CD44E9">
              <w:rPr>
                <w:rFonts w:ascii="ＭＳ Ｐ明朝" w:eastAsia="ＭＳ Ｐ明朝" w:hAnsi="ＭＳ Ｐ明朝" w:cs="ＭＳ Ｐゴシック" w:hint="eastAsia"/>
                <w:color w:val="000000"/>
                <w:kern w:val="0"/>
                <w:sz w:val="22"/>
              </w:rPr>
              <w:br/>
              <w:t>（３）行動計画策定指針の見直し</w:t>
            </w:r>
            <w:r w:rsidR="00DC64FA" w:rsidRPr="00CD44E9">
              <w:rPr>
                <w:rFonts w:ascii="ＭＳ Ｐ明朝" w:eastAsia="ＭＳ Ｐ明朝" w:hAnsi="ＭＳ Ｐ明朝" w:cs="ＭＳ Ｐゴシック" w:hint="eastAsia"/>
                <w:color w:val="000000"/>
                <w:kern w:val="0"/>
                <w:sz w:val="22"/>
              </w:rPr>
              <w:br/>
              <w:t xml:space="preserve">   「結婚支援」や「ライフプラン教育」など少子化対策の動向や変化を</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踏まえた内容についても行動計画策定指針に盛り込み、各主体の計</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画的な取組を促すこと。</w:t>
            </w:r>
            <w:r w:rsidR="00DC64FA" w:rsidRPr="00CD44E9">
              <w:rPr>
                <w:rFonts w:ascii="ＭＳ Ｐ明朝" w:eastAsia="ＭＳ Ｐ明朝" w:hAnsi="ＭＳ Ｐ明朝" w:cs="ＭＳ Ｐゴシック" w:hint="eastAsia"/>
                <w:color w:val="000000"/>
                <w:kern w:val="0"/>
                <w:sz w:val="22"/>
              </w:rPr>
              <w:br/>
              <w:t>（４）次世代育成支援対策推進法の推進のしくみ</w:t>
            </w:r>
            <w:r w:rsidR="00DC64FA" w:rsidRPr="00CD44E9">
              <w:rPr>
                <w:rFonts w:ascii="ＭＳ Ｐ明朝" w:eastAsia="ＭＳ Ｐ明朝" w:hAnsi="ＭＳ Ｐ明朝" w:cs="ＭＳ Ｐゴシック" w:hint="eastAsia"/>
                <w:color w:val="000000"/>
                <w:kern w:val="0"/>
                <w:sz w:val="22"/>
              </w:rPr>
              <w:br/>
              <w:t xml:space="preserve">　  少子化危機突破へ向けて地方公共団体及び事業主の計画 的な</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取組をより一層進めるためには、「次世代育成支援対策推進法」の恒</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久化・強化を行い、少子化対策担当大臣を中心に政府一丸となって、</w:t>
            </w:r>
          </w:p>
          <w:p w:rsidR="006B1712" w:rsidRPr="00CD44E9" w:rsidRDefault="006B171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その推進を図ることが必要。</w:t>
            </w:r>
            <w:r w:rsidR="00DC64FA" w:rsidRPr="00CD44E9">
              <w:rPr>
                <w:rFonts w:ascii="ＭＳ Ｐ明朝" w:eastAsia="ＭＳ Ｐ明朝" w:hAnsi="ＭＳ Ｐ明朝" w:cs="ＭＳ Ｐゴシック" w:hint="eastAsia"/>
                <w:color w:val="000000"/>
                <w:kern w:val="0"/>
                <w:sz w:val="22"/>
              </w:rPr>
              <w:br/>
            </w:r>
            <w:r w:rsidR="004A2A5D"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男性の育児休業の取得を通じた育児参画を促進するため、育児</w:t>
            </w:r>
          </w:p>
          <w:p w:rsidR="00152913"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休業給付の給付率を拡大すること。</w:t>
            </w:r>
          </w:p>
        </w:tc>
      </w:tr>
      <w:tr w:rsidR="00DC64FA" w:rsidRPr="00CD44E9" w:rsidTr="006B1712">
        <w:trPr>
          <w:trHeight w:val="18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2</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農林水産物・食品の輸出促進に向けた環境整備</w:t>
            </w:r>
          </w:p>
        </w:tc>
        <w:tc>
          <w:tcPr>
            <w:tcW w:w="6662" w:type="dxa"/>
            <w:tcBorders>
              <w:top w:val="nil"/>
              <w:left w:val="nil"/>
              <w:bottom w:val="single" w:sz="4" w:space="0" w:color="auto"/>
              <w:right w:val="single" w:sz="4" w:space="0" w:color="auto"/>
            </w:tcBorders>
            <w:shd w:val="clear" w:color="auto" w:fill="auto"/>
            <w:vAlign w:val="center"/>
            <w:hideMark/>
          </w:tcPr>
          <w:p w:rsidR="006B1712"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CF6666"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農林水産物・食品の輸出に関する一連の情報を品目別・国別に</w:t>
            </w:r>
          </w:p>
          <w:p w:rsidR="006B1712"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収集し、ワンストップで事業者に提供できる仕組みを構築すること。</w:t>
            </w:r>
            <w:r w:rsidR="00DC64FA" w:rsidRPr="00CD44E9">
              <w:rPr>
                <w:rFonts w:ascii="ＭＳ Ｐ明朝" w:eastAsia="ＭＳ Ｐ明朝" w:hAnsi="ＭＳ Ｐ明朝" w:cs="ＭＳ Ｐゴシック" w:hint="eastAsia"/>
                <w:color w:val="000000"/>
                <w:kern w:val="0"/>
                <w:sz w:val="22"/>
              </w:rPr>
              <w:br/>
            </w:r>
            <w:r w:rsidR="00152913" w:rsidRPr="00CD44E9">
              <w:rPr>
                <w:rFonts w:ascii="ＭＳ Ｐ明朝" w:eastAsia="ＭＳ Ｐ明朝" w:hAnsi="ＭＳ Ｐ明朝" w:cs="ＭＳ Ｐゴシック" w:hint="eastAsia"/>
                <w:color w:val="000000"/>
                <w:kern w:val="0"/>
                <w:sz w:val="22"/>
              </w:rPr>
              <w:t>２</w:t>
            </w: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青果物や畜産物など生鮮食品の輸出促進の障壁になっている輸</w:t>
            </w:r>
          </w:p>
          <w:p w:rsidR="006B1712"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出先国の検疫条件等の規制緩和に取り組むこと。</w:t>
            </w:r>
            <w:r w:rsidR="00DC64FA" w:rsidRPr="00CD44E9">
              <w:rPr>
                <w:rFonts w:ascii="ＭＳ Ｐ明朝" w:eastAsia="ＭＳ Ｐ明朝" w:hAnsi="ＭＳ Ｐ明朝" w:cs="ＭＳ Ｐゴシック" w:hint="eastAsia"/>
                <w:color w:val="000000"/>
                <w:kern w:val="0"/>
                <w:sz w:val="22"/>
              </w:rPr>
              <w:br/>
            </w:r>
            <w:r w:rsidR="00CF6666" w:rsidRPr="00CD44E9">
              <w:rPr>
                <w:rFonts w:ascii="ＭＳ Ｐ明朝" w:eastAsia="ＭＳ Ｐ明朝" w:hAnsi="ＭＳ Ｐ明朝" w:cs="ＭＳ Ｐゴシック" w:hint="eastAsia"/>
                <w:color w:val="000000"/>
                <w:kern w:val="0"/>
                <w:sz w:val="22"/>
              </w:rPr>
              <w:t xml:space="preserve">３　</w:t>
            </w:r>
            <w:r w:rsidR="00DC64FA" w:rsidRPr="00CD44E9">
              <w:rPr>
                <w:rFonts w:ascii="ＭＳ Ｐ明朝" w:eastAsia="ＭＳ Ｐ明朝" w:hAnsi="ＭＳ Ｐ明朝" w:cs="ＭＳ Ｐゴシック" w:hint="eastAsia"/>
                <w:color w:val="000000"/>
                <w:kern w:val="0"/>
                <w:sz w:val="22"/>
              </w:rPr>
              <w:t>国別・品目別輸出戦略の実効性を確保するため、輸出に取り組む</w:t>
            </w:r>
          </w:p>
          <w:p w:rsidR="00DC64FA"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事業者向け対策の十分な予算を確保すること。</w:t>
            </w:r>
          </w:p>
          <w:p w:rsidR="00FC2C32" w:rsidRPr="00CD44E9" w:rsidRDefault="00FC2C32" w:rsidP="00DC64FA">
            <w:pPr>
              <w:widowControl/>
              <w:jc w:val="left"/>
              <w:rPr>
                <w:rFonts w:ascii="ＭＳ Ｐ明朝" w:eastAsia="ＭＳ Ｐ明朝" w:hAnsi="ＭＳ Ｐ明朝" w:cs="ＭＳ Ｐゴシック"/>
                <w:color w:val="000000"/>
                <w:kern w:val="0"/>
                <w:sz w:val="22"/>
              </w:rPr>
            </w:pPr>
          </w:p>
        </w:tc>
      </w:tr>
      <w:tr w:rsidR="00FC2C32" w:rsidRPr="00CD44E9" w:rsidTr="00943954">
        <w:trPr>
          <w:trHeight w:val="270"/>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lastRenderedPageBreak/>
              <w:t xml:space="preserve">　</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項目</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提言</w:t>
            </w:r>
          </w:p>
        </w:tc>
      </w:tr>
      <w:tr w:rsidR="00DC64FA" w:rsidRPr="00CD44E9" w:rsidTr="006B1712">
        <w:trPr>
          <w:trHeight w:val="51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3</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安全な県土の構築と地域の成長力を支える道路ネットワークの形成</w:t>
            </w:r>
          </w:p>
        </w:tc>
        <w:tc>
          <w:tcPr>
            <w:tcW w:w="6662" w:type="dxa"/>
            <w:tcBorders>
              <w:top w:val="nil"/>
              <w:left w:val="nil"/>
              <w:bottom w:val="single" w:sz="4" w:space="0" w:color="auto"/>
              <w:right w:val="single" w:sz="4" w:space="0" w:color="auto"/>
            </w:tcBorders>
            <w:shd w:val="clear" w:color="auto" w:fill="auto"/>
            <w:vAlign w:val="center"/>
            <w:hideMark/>
          </w:tcPr>
          <w:p w:rsidR="004A2A5D" w:rsidRPr="00CD44E9" w:rsidRDefault="00DC64FA"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（１）紀伊半島の「新たな命の道」となる熊野尾鷲道路（Ⅱ期）および新</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宮紀宝道路の着実な整備推進ミッシングリンクとなっている未</w:t>
            </w:r>
            <w:r w:rsidR="00436592" w:rsidRPr="00CD44E9">
              <w:rPr>
                <w:rFonts w:ascii="ＭＳ Ｐ明朝" w:eastAsia="ＭＳ Ｐ明朝" w:hAnsi="ＭＳ Ｐ明朝" w:cs="ＭＳ Ｐゴシック" w:hint="eastAsia"/>
                <w:color w:val="000000"/>
                <w:kern w:val="0"/>
                <w:sz w:val="22"/>
              </w:rPr>
              <w:t>事業化</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436592" w:rsidRPr="00CD44E9">
              <w:rPr>
                <w:rFonts w:ascii="ＭＳ Ｐ明朝" w:eastAsia="ＭＳ Ｐ明朝" w:hAnsi="ＭＳ Ｐ明朝" w:cs="ＭＳ Ｐゴシック" w:hint="eastAsia"/>
                <w:color w:val="000000"/>
                <w:kern w:val="0"/>
                <w:sz w:val="22"/>
              </w:rPr>
              <w:t>区間（熊野大泊ＩＣ～すさみＩＣ間の約65</w:t>
            </w:r>
            <w:r w:rsidR="00DC64FA" w:rsidRPr="00CD44E9">
              <w:rPr>
                <w:rFonts w:ascii="ＭＳ Ｐ明朝" w:eastAsia="ＭＳ Ｐ明朝" w:hAnsi="ＭＳ Ｐ明朝" w:cs="ＭＳ Ｐゴシック" w:hint="eastAsia"/>
                <w:color w:val="000000"/>
                <w:kern w:val="0"/>
                <w:sz w:val="22"/>
              </w:rPr>
              <w:t>ｋｍ）の早期事業化</w:t>
            </w:r>
            <w:r w:rsidR="00DC64FA" w:rsidRPr="00CD44E9">
              <w:rPr>
                <w:rFonts w:ascii="ＭＳ Ｐ明朝" w:eastAsia="ＭＳ Ｐ明朝" w:hAnsi="ＭＳ Ｐ明朝" w:cs="ＭＳ Ｐゴシック" w:hint="eastAsia"/>
                <w:color w:val="000000"/>
                <w:kern w:val="0"/>
                <w:sz w:val="22"/>
              </w:rPr>
              <w:br/>
              <w:t>（２）新名神高速道路の着実な整備促進</w:t>
            </w:r>
            <w:r w:rsidR="00DC64FA" w:rsidRPr="00CD44E9">
              <w:rPr>
                <w:rFonts w:ascii="ＭＳ Ｐ明朝" w:eastAsia="ＭＳ Ｐ明朝" w:hAnsi="ＭＳ Ｐ明朝" w:cs="ＭＳ Ｐゴシック" w:hint="eastAsia"/>
                <w:color w:val="000000"/>
                <w:kern w:val="0"/>
                <w:sz w:val="22"/>
              </w:rPr>
              <w:br/>
              <w:t>（３）</w:t>
            </w:r>
            <w:r w:rsidR="00436592" w:rsidRPr="00CD44E9">
              <w:rPr>
                <w:rFonts w:ascii="ＭＳ Ｐ明朝" w:eastAsia="ＭＳ Ｐ明朝" w:hAnsi="ＭＳ Ｐ明朝" w:cs="ＭＳ Ｐゴシック" w:hint="eastAsia"/>
                <w:color w:val="000000"/>
                <w:kern w:val="0"/>
                <w:sz w:val="22"/>
              </w:rPr>
              <w:t>東海環状自動車道(西回り区間、特に県境部</w:t>
            </w:r>
            <w:r w:rsidR="00436592" w:rsidRPr="00CD44E9">
              <w:rPr>
                <w:rFonts w:ascii="ＭＳ Ｐ明朝" w:eastAsia="ＭＳ Ｐ明朝" w:hAnsi="ＭＳ Ｐ明朝" w:cs="ＭＳ Ｐゴシック"/>
                <w:color w:val="000000"/>
                <w:kern w:val="0"/>
                <w:sz w:val="22"/>
              </w:rPr>
              <w:t>）</w:t>
            </w:r>
            <w:r w:rsidR="00DC64FA" w:rsidRPr="00CD44E9">
              <w:rPr>
                <w:rFonts w:ascii="ＭＳ Ｐ明朝" w:eastAsia="ＭＳ Ｐ明朝" w:hAnsi="ＭＳ Ｐ明朝" w:cs="ＭＳ Ｐゴシック" w:hint="eastAsia"/>
                <w:color w:val="000000"/>
                <w:kern w:val="0"/>
                <w:sz w:val="22"/>
              </w:rPr>
              <w:t>の着実な整備推進</w:t>
            </w:r>
            <w:r w:rsidR="00DC64FA" w:rsidRPr="00CD44E9">
              <w:rPr>
                <w:rFonts w:ascii="ＭＳ Ｐ明朝" w:eastAsia="ＭＳ Ｐ明朝" w:hAnsi="ＭＳ Ｐ明朝" w:cs="ＭＳ Ｐゴシック" w:hint="eastAsia"/>
                <w:color w:val="000000"/>
                <w:kern w:val="0"/>
                <w:sz w:val="22"/>
              </w:rPr>
              <w:br/>
              <w:t>（４）鈴鹿亀山道路の早期実現のための計画検討の推進</w:t>
            </w:r>
            <w:r w:rsidR="00DC64FA" w:rsidRPr="00CD44E9">
              <w:rPr>
                <w:rFonts w:ascii="ＭＳ Ｐ明朝" w:eastAsia="ＭＳ Ｐ明朝" w:hAnsi="ＭＳ Ｐ明朝" w:cs="ＭＳ Ｐゴシック" w:hint="eastAsia"/>
                <w:color w:val="000000"/>
                <w:kern w:val="0"/>
                <w:sz w:val="22"/>
              </w:rPr>
              <w:br/>
              <w:t xml:space="preserve">（５）名神名阪連絡道路の早期実現のための計画検討の推進　</w:t>
            </w:r>
            <w:r w:rsidR="00DC64FA" w:rsidRPr="00CD44E9">
              <w:rPr>
                <w:rFonts w:ascii="ＭＳ Ｐ明朝" w:eastAsia="ＭＳ Ｐ明朝" w:hAnsi="ＭＳ Ｐ明朝" w:cs="ＭＳ Ｐゴシック" w:hint="eastAsia"/>
                <w:color w:val="000000"/>
                <w:kern w:val="0"/>
                <w:sz w:val="22"/>
              </w:rPr>
              <w:br/>
              <w:t>（６）国道１号北勢バイパスの事業化区間の整備推進と未事業化区間</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 xml:space="preserve">の早期事業化　</w:t>
            </w:r>
            <w:r w:rsidR="00DC64FA" w:rsidRPr="00CD44E9">
              <w:rPr>
                <w:rFonts w:ascii="ＭＳ Ｐ明朝" w:eastAsia="ＭＳ Ｐ明朝" w:hAnsi="ＭＳ Ｐ明朝" w:cs="ＭＳ Ｐゴシック" w:hint="eastAsia"/>
                <w:color w:val="000000"/>
                <w:kern w:val="0"/>
                <w:sz w:val="22"/>
              </w:rPr>
              <w:br/>
              <w:t>（７）国道23号中勢バイパスの整備推進</w:t>
            </w:r>
            <w:r w:rsidR="00DC64FA" w:rsidRPr="00CD44E9">
              <w:rPr>
                <w:rFonts w:ascii="ＭＳ Ｐ明朝" w:eastAsia="ＭＳ Ｐ明朝" w:hAnsi="ＭＳ Ｐ明朝" w:cs="ＭＳ Ｐゴシック" w:hint="eastAsia"/>
                <w:color w:val="000000"/>
                <w:kern w:val="0"/>
                <w:sz w:val="22"/>
              </w:rPr>
              <w:br/>
              <w:t>（８）国道１号桑名東部拡幅（伊勢大橋架け替え）事業の整備推進</w:t>
            </w:r>
            <w:r w:rsidR="00DC64FA" w:rsidRPr="00CD44E9">
              <w:rPr>
                <w:rFonts w:ascii="ＭＳ Ｐ明朝" w:eastAsia="ＭＳ Ｐ明朝" w:hAnsi="ＭＳ Ｐ明朝" w:cs="ＭＳ Ｐゴシック" w:hint="eastAsia"/>
                <w:color w:val="000000"/>
                <w:kern w:val="0"/>
                <w:sz w:val="22"/>
              </w:rPr>
              <w:br/>
              <w:t>（９）</w:t>
            </w:r>
            <w:r w:rsidR="00436592" w:rsidRPr="00CD44E9">
              <w:rPr>
                <w:rFonts w:ascii="ＭＳ Ｐ明朝" w:eastAsia="ＭＳ Ｐ明朝" w:hAnsi="ＭＳ Ｐ明朝" w:cs="ＭＳ Ｐゴシック" w:hint="eastAsia"/>
                <w:color w:val="000000"/>
                <w:kern w:val="0"/>
                <w:sz w:val="22"/>
              </w:rPr>
              <w:t>・</w:t>
            </w:r>
            <w:r w:rsidR="00DC64FA" w:rsidRPr="00CD44E9">
              <w:rPr>
                <w:rFonts w:ascii="ＭＳ Ｐ明朝" w:eastAsia="ＭＳ Ｐ明朝" w:hAnsi="ＭＳ Ｐ明朝" w:cs="ＭＳ Ｐゴシック" w:hint="eastAsia"/>
                <w:color w:val="000000"/>
                <w:kern w:val="0"/>
                <w:sz w:val="22"/>
              </w:rPr>
              <w:t>四日市インターアクセス道路、伊勢志摩連絡道路の整備推進に</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必要な予算の確保</w:t>
            </w:r>
            <w:r w:rsidR="00DC64FA" w:rsidRPr="00CD44E9">
              <w:rPr>
                <w:rFonts w:ascii="ＭＳ Ｐ明朝" w:eastAsia="ＭＳ Ｐ明朝" w:hAnsi="ＭＳ Ｐ明朝" w:cs="ＭＳ Ｐゴシック" w:hint="eastAsia"/>
                <w:color w:val="000000"/>
                <w:kern w:val="0"/>
                <w:sz w:val="22"/>
              </w:rPr>
              <w:br/>
            </w:r>
            <w:r w:rsidR="00152913" w:rsidRPr="00CD44E9">
              <w:rPr>
                <w:rFonts w:ascii="ＭＳ Ｐ明朝" w:eastAsia="ＭＳ Ｐ明朝" w:hAnsi="ＭＳ Ｐ明朝" w:cs="ＭＳ Ｐゴシック" w:hint="eastAsia"/>
                <w:color w:val="000000"/>
                <w:kern w:val="0"/>
                <w:sz w:val="22"/>
              </w:rPr>
              <w:t xml:space="preserve">   </w:t>
            </w:r>
            <w:r w:rsidR="00436592" w:rsidRPr="00CD44E9">
              <w:rPr>
                <w:rFonts w:ascii="ＭＳ Ｐ明朝" w:eastAsia="ＭＳ Ｐ明朝" w:hAnsi="ＭＳ Ｐ明朝" w:cs="ＭＳ Ｐゴシック" w:hint="eastAsia"/>
                <w:color w:val="000000"/>
                <w:kern w:val="0"/>
                <w:sz w:val="22"/>
              </w:rPr>
              <w:t>・</w:t>
            </w:r>
            <w:r w:rsidR="00DC64FA" w:rsidRPr="00CD44E9">
              <w:rPr>
                <w:rFonts w:ascii="ＭＳ Ｐ明朝" w:eastAsia="ＭＳ Ｐ明朝" w:hAnsi="ＭＳ Ｐ明朝" w:cs="ＭＳ Ｐゴシック" w:hint="eastAsia"/>
                <w:color w:val="000000"/>
                <w:kern w:val="0"/>
                <w:sz w:val="22"/>
              </w:rPr>
              <w:t>近鉄名古屋線（川原町駅周辺）連続立体交差事業や松阪公園大</w:t>
            </w:r>
          </w:p>
          <w:p w:rsidR="00DC64FA"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口線など街路事業の推進に必要な予算の確保</w:t>
            </w:r>
          </w:p>
        </w:tc>
      </w:tr>
      <w:tr w:rsidR="00DC64FA" w:rsidRPr="00CD44E9" w:rsidTr="006B1712">
        <w:trPr>
          <w:trHeight w:val="24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4</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命と暮らしを守る事前防災・減災対策および総合的な老朽化への支援</w:t>
            </w:r>
          </w:p>
        </w:tc>
        <w:tc>
          <w:tcPr>
            <w:tcW w:w="6662" w:type="dxa"/>
            <w:tcBorders>
              <w:top w:val="nil"/>
              <w:left w:val="nil"/>
              <w:bottom w:val="single" w:sz="4" w:space="0" w:color="auto"/>
              <w:right w:val="single" w:sz="4" w:space="0" w:color="auto"/>
            </w:tcBorders>
            <w:shd w:val="clear" w:color="auto" w:fill="auto"/>
            <w:vAlign w:val="center"/>
            <w:hideMark/>
          </w:tcPr>
          <w:p w:rsidR="004A2A5D" w:rsidRPr="00CD44E9" w:rsidRDefault="00152913"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１</w:t>
            </w:r>
            <w:r w:rsidR="004A2A5D"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頻発する風水害・土砂災害や地震・津波に対する事前防災・減災</w:t>
            </w:r>
            <w:r w:rsidR="004A2A5D" w:rsidRPr="00CD44E9">
              <w:rPr>
                <w:rFonts w:ascii="ＭＳ Ｐ明朝" w:eastAsia="ＭＳ Ｐ明朝" w:hAnsi="ＭＳ Ｐ明朝" w:cs="ＭＳ Ｐゴシック" w:hint="eastAsia"/>
                <w:color w:val="000000"/>
                <w:kern w:val="0"/>
                <w:sz w:val="22"/>
              </w:rPr>
              <w:t xml:space="preserve"> </w:t>
            </w:r>
          </w:p>
          <w:p w:rsidR="00436592"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対策、老朽化が急速に進行する公共土木施設の計画的かつ適切な</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維持管理に取り組むことができるよう、防災・安全交付金の増額など</w:t>
            </w:r>
            <w:r w:rsidRPr="00CD44E9">
              <w:rPr>
                <w:rFonts w:ascii="ＭＳ Ｐ明朝" w:eastAsia="ＭＳ Ｐ明朝" w:hAnsi="ＭＳ Ｐ明朝" w:cs="ＭＳ Ｐゴシック" w:hint="eastAsia"/>
                <w:color w:val="000000"/>
                <w:kern w:val="0"/>
                <w:sz w:val="22"/>
              </w:rPr>
              <w:t xml:space="preserve"> 　　</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国の支援をさらに強化すること。</w:t>
            </w:r>
            <w:r w:rsidR="00DC64FA" w:rsidRPr="00CD44E9">
              <w:rPr>
                <w:rFonts w:ascii="ＭＳ Ｐ明朝" w:eastAsia="ＭＳ Ｐ明朝" w:hAnsi="ＭＳ Ｐ明朝" w:cs="ＭＳ Ｐゴシック" w:hint="eastAsia"/>
                <w:color w:val="000000"/>
                <w:kern w:val="0"/>
                <w:sz w:val="22"/>
              </w:rPr>
              <w:br w:type="page"/>
              <w:t>２　特に維持管理において、橋梁、河</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川管理施設、下水道施設など、長寿命化計画等を策定した施設の修</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繕や更新に必要な財源を安定的に確保するとともに、現在、交付金</w:t>
            </w:r>
            <w:r w:rsidRPr="00CD44E9">
              <w:rPr>
                <w:rFonts w:ascii="ＭＳ Ｐ明朝" w:eastAsia="ＭＳ Ｐ明朝" w:hAnsi="ＭＳ Ｐ明朝" w:cs="ＭＳ Ｐゴシック" w:hint="eastAsia"/>
                <w:color w:val="000000"/>
                <w:kern w:val="0"/>
                <w:sz w:val="22"/>
              </w:rPr>
              <w:t xml:space="preserve"> </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の対象となっていない小規模な施設の修繕や機器の更新、堆積土砂</w:t>
            </w:r>
          </w:p>
          <w:p w:rsidR="00436592"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の撤去などを防災・安全交付金の対象事業とすること。</w:t>
            </w:r>
          </w:p>
          <w:p w:rsidR="004A2A5D" w:rsidRPr="00CD44E9" w:rsidRDefault="004A2A5D" w:rsidP="00DC64FA">
            <w:pPr>
              <w:widowControl/>
              <w:jc w:val="left"/>
              <w:rPr>
                <w:rFonts w:ascii="ＭＳ Ｐ明朝" w:eastAsia="ＭＳ Ｐ明朝" w:hAnsi="ＭＳ Ｐ明朝" w:cs="ＭＳ Ｐゴシック"/>
                <w:color w:val="000000"/>
                <w:kern w:val="0"/>
                <w:sz w:val="22"/>
              </w:rPr>
            </w:pPr>
          </w:p>
        </w:tc>
      </w:tr>
      <w:tr w:rsidR="00DC64FA" w:rsidRPr="00CD44E9" w:rsidTr="006B1712">
        <w:trPr>
          <w:trHeight w:val="43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5</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頻発する風水害に備え、安全な地域づくりを進める事業への支援</w:t>
            </w:r>
          </w:p>
        </w:tc>
        <w:tc>
          <w:tcPr>
            <w:tcW w:w="6662" w:type="dxa"/>
            <w:tcBorders>
              <w:top w:val="nil"/>
              <w:left w:val="nil"/>
              <w:bottom w:val="single" w:sz="4" w:space="0" w:color="auto"/>
              <w:right w:val="single" w:sz="4" w:space="0" w:color="auto"/>
            </w:tcBorders>
            <w:shd w:val="clear" w:color="auto" w:fill="auto"/>
            <w:vAlign w:val="center"/>
            <w:hideMark/>
          </w:tcPr>
          <w:p w:rsidR="00025F1B"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436592" w:rsidRPr="00CD44E9">
              <w:rPr>
                <w:rFonts w:ascii="ＭＳ Ｐ明朝" w:eastAsia="ＭＳ Ｐ明朝" w:hAnsi="ＭＳ Ｐ明朝" w:cs="ＭＳ Ｐゴシック" w:hint="eastAsia"/>
                <w:color w:val="000000"/>
                <w:kern w:val="0"/>
                <w:sz w:val="22"/>
              </w:rPr>
              <w:t>・</w:t>
            </w:r>
            <w:r w:rsidRPr="00CD44E9">
              <w:rPr>
                <w:rFonts w:ascii="ＭＳ Ｐ明朝" w:eastAsia="ＭＳ Ｐ明朝" w:hAnsi="ＭＳ Ｐ明朝" w:cs="ＭＳ Ｐゴシック" w:hint="eastAsia"/>
                <w:color w:val="000000"/>
                <w:kern w:val="0"/>
                <w:sz w:val="22"/>
              </w:rPr>
              <w:t>川上ダムの速やかな検証の完了と早期完成</w:t>
            </w:r>
            <w:r w:rsidRPr="00CD44E9">
              <w:rPr>
                <w:rFonts w:ascii="ＭＳ Ｐ明朝" w:eastAsia="ＭＳ Ｐ明朝" w:hAnsi="ＭＳ Ｐ明朝" w:cs="ＭＳ Ｐゴシック" w:hint="eastAsia"/>
                <w:color w:val="000000"/>
                <w:kern w:val="0"/>
                <w:sz w:val="22"/>
              </w:rPr>
              <w:br/>
            </w:r>
            <w:r w:rsidR="00152913" w:rsidRPr="00CD44E9">
              <w:rPr>
                <w:rFonts w:ascii="ＭＳ Ｐ明朝" w:eastAsia="ＭＳ Ｐ明朝" w:hAnsi="ＭＳ Ｐ明朝" w:cs="ＭＳ Ｐゴシック" w:hint="eastAsia"/>
                <w:color w:val="000000"/>
                <w:kern w:val="0"/>
                <w:sz w:val="22"/>
              </w:rPr>
              <w:t xml:space="preserve">  </w:t>
            </w:r>
            <w:r w:rsidR="00436592"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伊賀市三田地区の浸水被害の早期軽減に向けた、国、県、市に</w:t>
            </w:r>
          </w:p>
          <w:p w:rsidR="00436592"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よる「三田地区浸水被害対策会議」における検討の推進</w:t>
            </w:r>
          </w:p>
          <w:p w:rsidR="00025F1B" w:rsidRPr="00CD44E9" w:rsidRDefault="00436592"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台風</w:t>
            </w:r>
            <w:r w:rsidRPr="00CD44E9">
              <w:rPr>
                <w:rFonts w:ascii="ＭＳ Ｐ明朝" w:eastAsia="ＭＳ Ｐ明朝" w:hAnsi="ＭＳ Ｐ明朝" w:cs="ＭＳ Ｐゴシック" w:hint="eastAsia"/>
                <w:color w:val="000000"/>
                <w:kern w:val="0"/>
                <w:sz w:val="22"/>
              </w:rPr>
              <w:t>18</w:t>
            </w:r>
            <w:r w:rsidR="00DC64FA" w:rsidRPr="00CD44E9">
              <w:rPr>
                <w:rFonts w:ascii="ＭＳ Ｐ明朝" w:eastAsia="ＭＳ Ｐ明朝" w:hAnsi="ＭＳ Ｐ明朝" w:cs="ＭＳ Ｐゴシック" w:hint="eastAsia"/>
                <w:color w:val="000000"/>
                <w:kern w:val="0"/>
                <w:sz w:val="22"/>
              </w:rPr>
              <w:t>号による災害の早期復旧および木津川河川改修に関す</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る国の支援</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（２）</w:t>
            </w:r>
            <w:r w:rsidR="00DC64FA" w:rsidRPr="00CD44E9">
              <w:rPr>
                <w:rFonts w:ascii="ＭＳ Ｐ明朝" w:eastAsia="ＭＳ Ｐ明朝" w:hAnsi="ＭＳ Ｐ明朝" w:cs="ＭＳ Ｐゴシック" w:hint="eastAsia"/>
                <w:color w:val="000000"/>
                <w:kern w:val="0"/>
                <w:sz w:val="22"/>
              </w:rPr>
              <w:t>大規模水害等に備えた治水対策や大規模地震に備えた地震・津</w:t>
            </w:r>
          </w:p>
          <w:p w:rsidR="00025F1B"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波対策として、直轄河川事業を推進すること。</w:t>
            </w:r>
            <w:r w:rsidR="00DC64FA" w:rsidRPr="00CD44E9">
              <w:rPr>
                <w:rFonts w:ascii="ＭＳ Ｐ明朝" w:eastAsia="ＭＳ Ｐ明朝" w:hAnsi="ＭＳ Ｐ明朝" w:cs="ＭＳ Ｐゴシック" w:hint="eastAsia"/>
                <w:color w:val="000000"/>
                <w:kern w:val="0"/>
                <w:sz w:val="22"/>
              </w:rPr>
              <w:br/>
              <w:t>（３）大規模水害等に備えた治水対策や大規模地震に備えた地震・津</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波対策として、直轄海岸事業を推進すること。</w:t>
            </w:r>
            <w:r w:rsidR="00DC64FA" w:rsidRPr="00CD44E9">
              <w:rPr>
                <w:rFonts w:ascii="ＭＳ Ｐ明朝" w:eastAsia="ＭＳ Ｐ明朝" w:hAnsi="ＭＳ Ｐ明朝" w:cs="ＭＳ Ｐゴシック" w:hint="eastAsia"/>
                <w:color w:val="000000"/>
                <w:kern w:val="0"/>
                <w:sz w:val="22"/>
              </w:rPr>
              <w:br/>
              <w:t>（４）大規模土砂災害を発生させる深層崩壊に関する調査対象範囲を</w:t>
            </w:r>
          </w:p>
          <w:p w:rsidR="004A2A5D" w:rsidRPr="00CD44E9" w:rsidRDefault="004A2A5D"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拡大するとともに、深層崩壊の影響範囲や発生時期を予測する手</w:t>
            </w:r>
          </w:p>
          <w:p w:rsidR="004A2A5D" w:rsidRPr="00CD44E9" w:rsidRDefault="00025F1B"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法を確立すること。</w:t>
            </w:r>
            <w:r w:rsidR="00DC64FA" w:rsidRPr="00CD44E9">
              <w:rPr>
                <w:rFonts w:ascii="ＭＳ Ｐ明朝" w:eastAsia="ＭＳ Ｐ明朝" w:hAnsi="ＭＳ Ｐ明朝" w:cs="ＭＳ Ｐゴシック" w:hint="eastAsia"/>
                <w:color w:val="000000"/>
                <w:kern w:val="0"/>
                <w:sz w:val="22"/>
              </w:rPr>
              <w:br/>
              <w:t>（５）抜本的な治水安全度の向上のため、ダム検証で継続が認められ</w:t>
            </w:r>
          </w:p>
          <w:p w:rsidR="00DC64FA"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た鳥羽河内ダムの整備推進に必要な予算を確保すること。</w:t>
            </w:r>
          </w:p>
          <w:p w:rsidR="004A2A5D" w:rsidRPr="00CD44E9" w:rsidRDefault="004A2A5D" w:rsidP="00DC64FA">
            <w:pPr>
              <w:widowControl/>
              <w:jc w:val="left"/>
              <w:rPr>
                <w:rFonts w:ascii="ＭＳ Ｐ明朝" w:eastAsia="ＭＳ Ｐ明朝" w:hAnsi="ＭＳ Ｐ明朝" w:cs="ＭＳ Ｐゴシック"/>
                <w:color w:val="000000"/>
                <w:kern w:val="0"/>
                <w:sz w:val="22"/>
              </w:rPr>
            </w:pPr>
          </w:p>
        </w:tc>
      </w:tr>
      <w:tr w:rsidR="00FC2C32" w:rsidRPr="00CD44E9" w:rsidTr="00943954">
        <w:trPr>
          <w:trHeight w:val="270"/>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lastRenderedPageBreak/>
              <w:t xml:space="preserve">　</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項目</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提言</w:t>
            </w:r>
          </w:p>
        </w:tc>
      </w:tr>
      <w:tr w:rsidR="00DC64FA" w:rsidRPr="00CD44E9" w:rsidTr="006B1712">
        <w:trPr>
          <w:trHeight w:val="70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6</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大規模地震に備え、命と施設を守る対策への支援</w:t>
            </w:r>
          </w:p>
        </w:tc>
        <w:tc>
          <w:tcPr>
            <w:tcW w:w="6662" w:type="dxa"/>
            <w:tcBorders>
              <w:top w:val="nil"/>
              <w:left w:val="nil"/>
              <w:bottom w:val="single" w:sz="4" w:space="0" w:color="auto"/>
              <w:right w:val="single" w:sz="4" w:space="0" w:color="auto"/>
            </w:tcBorders>
            <w:shd w:val="clear" w:color="auto" w:fill="auto"/>
            <w:vAlign w:val="center"/>
            <w:hideMark/>
          </w:tcPr>
          <w:p w:rsidR="00025F1B"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025F1B" w:rsidRPr="00CD44E9">
              <w:rPr>
                <w:rFonts w:ascii="ＭＳ Ｐ明朝" w:eastAsia="ＭＳ Ｐ明朝" w:hAnsi="ＭＳ Ｐ明朝" w:cs="ＭＳ Ｐゴシック" w:hint="eastAsia"/>
                <w:color w:val="000000"/>
                <w:kern w:val="0"/>
                <w:sz w:val="22"/>
              </w:rPr>
              <w:t>・</w:t>
            </w:r>
            <w:r w:rsidRPr="00CD44E9">
              <w:rPr>
                <w:rFonts w:ascii="ＭＳ Ｐ明朝" w:eastAsia="ＭＳ Ｐ明朝" w:hAnsi="ＭＳ Ｐ明朝" w:cs="ＭＳ Ｐゴシック" w:hint="eastAsia"/>
                <w:color w:val="000000"/>
                <w:kern w:val="0"/>
                <w:sz w:val="22"/>
              </w:rPr>
              <w:t>大規模地震発生の切迫性が高い地域において、急がれる河川・</w:t>
            </w:r>
          </w:p>
          <w:p w:rsidR="00025F1B" w:rsidRPr="00CD44E9" w:rsidRDefault="00025F1B"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海岸堤防の耐震対策などのハード対策、海岸堤防の補強など地</w:t>
            </w:r>
          </w:p>
          <w:p w:rsidR="00025F1B"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域のニーズを踏まえたきめ細かな対策を進めるため、防災･安全</w:t>
            </w:r>
          </w:p>
          <w:p w:rsidR="00025F1B"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交付金に係る予算の確保など国の財政支援を強化すること。</w:t>
            </w:r>
            <w:r w:rsidR="00152913" w:rsidRPr="00CD44E9">
              <w:rPr>
                <w:rFonts w:ascii="ＭＳ Ｐ明朝" w:eastAsia="ＭＳ Ｐ明朝" w:hAnsi="ＭＳ Ｐ明朝" w:cs="ＭＳ Ｐゴシック" w:hint="eastAsia"/>
                <w:color w:val="000000"/>
                <w:kern w:val="0"/>
                <w:sz w:val="22"/>
              </w:rPr>
              <w:br/>
              <w:t xml:space="preserve">   </w:t>
            </w:r>
            <w:r w:rsidR="00025F1B" w:rsidRPr="00CD44E9">
              <w:rPr>
                <w:rFonts w:ascii="ＭＳ Ｐ明朝" w:eastAsia="ＭＳ Ｐ明朝" w:hAnsi="ＭＳ Ｐ明朝" w:cs="ＭＳ Ｐゴシック" w:hint="eastAsia"/>
                <w:color w:val="000000"/>
                <w:kern w:val="0"/>
                <w:sz w:val="22"/>
              </w:rPr>
              <w:t>・</w:t>
            </w:r>
            <w:r w:rsidR="00DC64FA" w:rsidRPr="00CD44E9">
              <w:rPr>
                <w:rFonts w:ascii="ＭＳ Ｐ明朝" w:eastAsia="ＭＳ Ｐ明朝" w:hAnsi="ＭＳ Ｐ明朝" w:cs="ＭＳ Ｐゴシック" w:hint="eastAsia"/>
                <w:color w:val="000000"/>
                <w:kern w:val="0"/>
                <w:sz w:val="22"/>
              </w:rPr>
              <w:t>大規模地震発生の切迫性が高い地域において、急務である河川</w:t>
            </w:r>
          </w:p>
          <w:p w:rsidR="00025F1B" w:rsidRPr="00CD44E9" w:rsidRDefault="00025F1B"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河口部の堤防補修を防災･安全交付金の対象事業とするように</w:t>
            </w:r>
          </w:p>
          <w:p w:rsidR="00025F1B" w:rsidRPr="00CD44E9" w:rsidRDefault="00025F1B"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支援制度を拡充すること。</w:t>
            </w:r>
            <w:r w:rsidRPr="00CD44E9">
              <w:rPr>
                <w:rFonts w:ascii="ＭＳ Ｐ明朝" w:eastAsia="ＭＳ Ｐ明朝" w:hAnsi="ＭＳ Ｐ明朝" w:cs="ＭＳ Ｐゴシック" w:hint="eastAsia"/>
                <w:color w:val="000000"/>
                <w:kern w:val="0"/>
                <w:sz w:val="22"/>
              </w:rPr>
              <w:br/>
              <w:t xml:space="preserve">   ・</w:t>
            </w:r>
            <w:r w:rsidR="00DC64FA" w:rsidRPr="00CD44E9">
              <w:rPr>
                <w:rFonts w:ascii="ＭＳ Ｐ明朝" w:eastAsia="ＭＳ Ｐ明朝" w:hAnsi="ＭＳ Ｐ明朝" w:cs="ＭＳ Ｐゴシック" w:hint="eastAsia"/>
                <w:color w:val="000000"/>
                <w:kern w:val="0"/>
                <w:sz w:val="22"/>
              </w:rPr>
              <w:t>木造住宅のさらなる耐震化促進のための耐震補強補助金の増</w:t>
            </w:r>
          </w:p>
          <w:p w:rsidR="004A2A5D" w:rsidRPr="00CD44E9" w:rsidRDefault="00025F1B"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額、住宅の除却に対する補助の新設など支援制度を拡充するこ</w:t>
            </w:r>
          </w:p>
          <w:p w:rsidR="00025F1B" w:rsidRPr="00CD44E9" w:rsidRDefault="004A2A5D"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と。</w:t>
            </w:r>
            <w:r w:rsidR="00025F1B" w:rsidRPr="00CD44E9">
              <w:rPr>
                <w:rFonts w:ascii="ＭＳ Ｐ明朝" w:eastAsia="ＭＳ Ｐ明朝" w:hAnsi="ＭＳ Ｐ明朝" w:cs="ＭＳ Ｐゴシック" w:hint="eastAsia"/>
                <w:color w:val="000000"/>
                <w:kern w:val="0"/>
                <w:sz w:val="22"/>
              </w:rPr>
              <w:br/>
              <w:t xml:space="preserve">   ・</w:t>
            </w:r>
            <w:r w:rsidR="00DC64FA" w:rsidRPr="00CD44E9">
              <w:rPr>
                <w:rFonts w:ascii="ＭＳ Ｐ明朝" w:eastAsia="ＭＳ Ｐ明朝" w:hAnsi="ＭＳ Ｐ明朝" w:cs="ＭＳ Ｐゴシック" w:hint="eastAsia"/>
                <w:color w:val="000000"/>
                <w:kern w:val="0"/>
                <w:sz w:val="22"/>
              </w:rPr>
              <w:t>不特定多数が利用する大規模建築物等の耐震化促進に向けた、</w:t>
            </w:r>
          </w:p>
          <w:p w:rsidR="00025F1B" w:rsidRPr="00CD44E9" w:rsidRDefault="00025F1B"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地域の元気臨時交付金の充当期限の延長や要件の緩和など財</w:t>
            </w:r>
          </w:p>
          <w:p w:rsidR="00CF6666" w:rsidRPr="00CD44E9" w:rsidRDefault="00025F1B"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政支援を強化すること。</w:t>
            </w:r>
            <w:r w:rsidR="00DC64FA" w:rsidRPr="00CD44E9">
              <w:rPr>
                <w:rFonts w:ascii="ＭＳ Ｐ明朝" w:eastAsia="ＭＳ Ｐ明朝" w:hAnsi="ＭＳ Ｐ明朝" w:cs="ＭＳ Ｐゴシック" w:hint="eastAsia"/>
                <w:color w:val="000000"/>
                <w:kern w:val="0"/>
                <w:sz w:val="22"/>
              </w:rPr>
              <w:br/>
              <w:t>（２）大規模地震発生の切迫性が高い地域において、下水道の耐震</w:t>
            </w:r>
          </w:p>
          <w:p w:rsidR="00CF6666" w:rsidRPr="00CD44E9" w:rsidRDefault="00CF6666"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化・津波対策など地域のニーズを踏まえたきめ細かな対策を進める</w:t>
            </w:r>
          </w:p>
          <w:p w:rsidR="00CF6666" w:rsidRPr="00CD44E9" w:rsidRDefault="00CF6666"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ため、防災・安全交付金に係る予算の確保など国の財政支援を強化</w:t>
            </w:r>
          </w:p>
          <w:p w:rsidR="00CF6666" w:rsidRPr="00CD44E9" w:rsidRDefault="00CF6666"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すること。</w:t>
            </w:r>
            <w:r w:rsidR="00DC64FA" w:rsidRPr="00CD44E9">
              <w:rPr>
                <w:rFonts w:ascii="ＭＳ Ｐ明朝" w:eastAsia="ＭＳ Ｐ明朝" w:hAnsi="ＭＳ Ｐ明朝" w:cs="ＭＳ Ｐゴシック" w:hint="eastAsia"/>
                <w:color w:val="000000"/>
                <w:kern w:val="0"/>
                <w:sz w:val="22"/>
              </w:rPr>
              <w:br/>
              <w:t>（３）</w:t>
            </w:r>
            <w:r w:rsidR="00025F1B" w:rsidRPr="00CD44E9">
              <w:rPr>
                <w:rFonts w:ascii="ＭＳ Ｐ明朝" w:eastAsia="ＭＳ Ｐ明朝" w:hAnsi="ＭＳ Ｐ明朝" w:cs="ＭＳ Ｐゴシック" w:hint="eastAsia"/>
                <w:color w:val="000000"/>
                <w:kern w:val="0"/>
                <w:sz w:val="22"/>
              </w:rPr>
              <w:t>・</w:t>
            </w:r>
            <w:r w:rsidR="00DC64FA" w:rsidRPr="00CD44E9">
              <w:rPr>
                <w:rFonts w:ascii="ＭＳ Ｐ明朝" w:eastAsia="ＭＳ Ｐ明朝" w:hAnsi="ＭＳ Ｐ明朝" w:cs="ＭＳ Ｐゴシック" w:hint="eastAsia"/>
                <w:color w:val="000000"/>
                <w:kern w:val="0"/>
                <w:sz w:val="22"/>
              </w:rPr>
              <w:t>民有の海岸保全施設の老朽化・耐震対策への支援制度を創設</w:t>
            </w:r>
          </w:p>
          <w:p w:rsidR="00025F1B"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すること。</w:t>
            </w:r>
            <w:r w:rsidR="00DC64FA" w:rsidRPr="00CD44E9">
              <w:rPr>
                <w:rFonts w:ascii="ＭＳ Ｐ明朝" w:eastAsia="ＭＳ Ｐ明朝" w:hAnsi="ＭＳ Ｐ明朝" w:cs="ＭＳ Ｐゴシック" w:hint="eastAsia"/>
                <w:color w:val="000000"/>
                <w:kern w:val="0"/>
                <w:sz w:val="22"/>
              </w:rPr>
              <w:br/>
              <w:t xml:space="preserve"> </w:t>
            </w:r>
            <w:r w:rsidR="00025F1B"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国有港湾施設については国の責任で補修を実施すること。</w:t>
            </w:r>
            <w:r w:rsidR="00DC64FA" w:rsidRPr="00CD44E9">
              <w:rPr>
                <w:rFonts w:ascii="ＭＳ Ｐ明朝" w:eastAsia="ＭＳ Ｐ明朝" w:hAnsi="ＭＳ Ｐ明朝" w:cs="ＭＳ Ｐゴシック" w:hint="eastAsia"/>
                <w:color w:val="000000"/>
                <w:kern w:val="0"/>
                <w:sz w:val="22"/>
              </w:rPr>
              <w:br/>
              <w:t xml:space="preserve"> </w:t>
            </w:r>
            <w:r w:rsidR="00025F1B"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直轄港湾改修費の予算確保を図ること。</w:t>
            </w:r>
            <w:r w:rsidR="00DC64FA" w:rsidRPr="00CD44E9">
              <w:rPr>
                <w:rFonts w:ascii="ＭＳ Ｐ明朝" w:eastAsia="ＭＳ Ｐ明朝" w:hAnsi="ＭＳ Ｐ明朝" w:cs="ＭＳ Ｐゴシック" w:hint="eastAsia"/>
                <w:color w:val="000000"/>
                <w:kern w:val="0"/>
                <w:sz w:val="22"/>
              </w:rPr>
              <w:br/>
              <w:t xml:space="preserve"> </w:t>
            </w:r>
            <w:r w:rsidR="00025F1B"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防災・安全交付金の補助対象施設の拡大及び予算確保を図るこ</w:t>
            </w:r>
          </w:p>
          <w:p w:rsidR="00DC64FA" w:rsidRPr="00CD44E9" w:rsidRDefault="00025F1B"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と。</w:t>
            </w:r>
            <w:r w:rsidR="00DC64FA" w:rsidRPr="00CD44E9">
              <w:rPr>
                <w:rFonts w:ascii="ＭＳ Ｐ明朝" w:eastAsia="ＭＳ Ｐ明朝" w:hAnsi="ＭＳ Ｐ明朝" w:cs="ＭＳ Ｐゴシック" w:hint="eastAsia"/>
                <w:color w:val="000000"/>
                <w:kern w:val="0"/>
                <w:sz w:val="22"/>
              </w:rPr>
              <w:br/>
              <w:t xml:space="preserve"> </w:t>
            </w: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維持浚渫に対する補助制度の創設、適債条件を緩和すること。</w:t>
            </w:r>
          </w:p>
          <w:p w:rsidR="00025F1B" w:rsidRPr="00CD44E9" w:rsidRDefault="00025F1B" w:rsidP="00DC64FA">
            <w:pPr>
              <w:widowControl/>
              <w:jc w:val="left"/>
              <w:rPr>
                <w:rFonts w:ascii="ＭＳ Ｐ明朝" w:eastAsia="ＭＳ Ｐ明朝" w:hAnsi="ＭＳ Ｐ明朝" w:cs="ＭＳ Ｐゴシック"/>
                <w:color w:val="000000"/>
                <w:kern w:val="0"/>
                <w:sz w:val="22"/>
              </w:rPr>
            </w:pPr>
          </w:p>
        </w:tc>
      </w:tr>
      <w:tr w:rsidR="00DC64FA" w:rsidRPr="00CD44E9" w:rsidTr="006B1712">
        <w:trPr>
          <w:trHeight w:val="18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7</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リニア中央新幹線の東京・大阪間の全線同時開業</w:t>
            </w:r>
          </w:p>
        </w:tc>
        <w:tc>
          <w:tcPr>
            <w:tcW w:w="6662" w:type="dxa"/>
            <w:tcBorders>
              <w:top w:val="nil"/>
              <w:left w:val="nil"/>
              <w:bottom w:val="single" w:sz="4" w:space="0" w:color="auto"/>
              <w:right w:val="single" w:sz="4" w:space="0" w:color="auto"/>
            </w:tcBorders>
            <w:shd w:val="clear" w:color="auto" w:fill="auto"/>
            <w:vAlign w:val="center"/>
            <w:hideMark/>
          </w:tcPr>
          <w:p w:rsidR="00CF6666" w:rsidRPr="00CD44E9" w:rsidRDefault="00DC64FA"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１</w:t>
            </w:r>
            <w:r w:rsidR="00CF6666"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リニア中央新幹線の全線同時開業を実現するための具体策を早</w:t>
            </w:r>
            <w:r w:rsidR="00025F1B" w:rsidRPr="00CD44E9">
              <w:rPr>
                <w:rFonts w:ascii="ＭＳ Ｐ明朝" w:eastAsia="ＭＳ Ｐ明朝" w:hAnsi="ＭＳ Ｐ明朝" w:cs="ＭＳ Ｐゴシック" w:hint="eastAsia"/>
                <w:color w:val="000000"/>
                <w:kern w:val="0"/>
                <w:sz w:val="22"/>
              </w:rPr>
              <w:t xml:space="preserve"> </w:t>
            </w:r>
            <w:r w:rsidR="00CF6666" w:rsidRPr="00CD44E9">
              <w:rPr>
                <w:rFonts w:ascii="ＭＳ Ｐ明朝" w:eastAsia="ＭＳ Ｐ明朝" w:hAnsi="ＭＳ Ｐ明朝" w:cs="ＭＳ Ｐゴシック" w:hint="eastAsia"/>
                <w:color w:val="000000"/>
                <w:kern w:val="0"/>
                <w:sz w:val="22"/>
              </w:rPr>
              <w:t xml:space="preserve"> </w:t>
            </w:r>
          </w:p>
          <w:p w:rsidR="00025F1B"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急に検討し、方策を示すこと。</w:t>
            </w:r>
            <w:r w:rsidR="00DC64FA" w:rsidRPr="00CD44E9">
              <w:rPr>
                <w:rFonts w:ascii="ＭＳ Ｐ明朝" w:eastAsia="ＭＳ Ｐ明朝" w:hAnsi="ＭＳ Ｐ明朝" w:cs="ＭＳ Ｐゴシック" w:hint="eastAsia"/>
                <w:color w:val="000000"/>
                <w:kern w:val="0"/>
                <w:sz w:val="22"/>
              </w:rPr>
              <w:br/>
            </w:r>
            <w:r w:rsidR="00025F1B" w:rsidRPr="00CD44E9">
              <w:rPr>
                <w:rFonts w:ascii="ＭＳ Ｐ明朝" w:eastAsia="ＭＳ Ｐ明朝" w:hAnsi="ＭＳ Ｐ明朝" w:cs="ＭＳ Ｐゴシック" w:hint="eastAsia"/>
                <w:color w:val="000000"/>
                <w:kern w:val="0"/>
                <w:sz w:val="22"/>
              </w:rPr>
              <w:t>２</w:t>
            </w: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ルートは、災害リスクへの備えとするため、東海道新幹線のリダン</w:t>
            </w:r>
          </w:p>
          <w:p w:rsidR="00025F1B"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ダンシー機能を備えた三重・奈良ルートとすること。</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３　</w:t>
            </w:r>
            <w:r w:rsidR="00DC64FA" w:rsidRPr="00CD44E9">
              <w:rPr>
                <w:rFonts w:ascii="ＭＳ Ｐ明朝" w:eastAsia="ＭＳ Ｐ明朝" w:hAnsi="ＭＳ Ｐ明朝" w:cs="ＭＳ Ｐゴシック" w:hint="eastAsia"/>
                <w:color w:val="000000"/>
                <w:kern w:val="0"/>
                <w:sz w:val="22"/>
              </w:rPr>
              <w:t>中間駅は、その便益が紀伊半島全体に拡がるような、交通結節性</w:t>
            </w:r>
          </w:p>
          <w:p w:rsidR="00DC64FA"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の高い位置とし、早急に駅の概略位置を決定し、公表すること。</w:t>
            </w:r>
          </w:p>
        </w:tc>
      </w:tr>
      <w:tr w:rsidR="00DC64FA" w:rsidRPr="00CD44E9" w:rsidTr="006B1712">
        <w:trPr>
          <w:trHeight w:val="10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8</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地方が進める防災・減災対策を促進するための財政支援の拡充</w:t>
            </w:r>
          </w:p>
        </w:tc>
        <w:tc>
          <w:tcPr>
            <w:tcW w:w="6662" w:type="dxa"/>
            <w:tcBorders>
              <w:top w:val="nil"/>
              <w:left w:val="nil"/>
              <w:bottom w:val="single" w:sz="4" w:space="0" w:color="auto"/>
              <w:right w:val="single" w:sz="4" w:space="0" w:color="auto"/>
            </w:tcBorders>
            <w:shd w:val="clear" w:color="auto" w:fill="auto"/>
            <w:vAlign w:val="center"/>
            <w:hideMark/>
          </w:tcPr>
          <w:p w:rsidR="00DC64FA" w:rsidRPr="00CD44E9" w:rsidRDefault="00CF6666"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南海トラフ巨大地震等の大規模災害の発生に備え、地方公共団体が地域の特性に応じて危機感を持って集中的に進めている防災・減災対策を促進するため、緊急防災・減災事業債と同等の財政支援措置を継続・拡充すること。</w:t>
            </w:r>
          </w:p>
        </w:tc>
      </w:tr>
      <w:tr w:rsidR="00DC64FA" w:rsidRPr="00CD44E9" w:rsidTr="006B1712">
        <w:trPr>
          <w:trHeight w:val="81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9</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竜巻等突風への予測技術等の充実・強化</w:t>
            </w:r>
          </w:p>
        </w:tc>
        <w:tc>
          <w:tcPr>
            <w:tcW w:w="6662"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竜巻等突風に関する防災気象情報について、更なる観測網の整備等気象監視・予測技術の充実・強化を図るとともに、竜巻等突風の対策を早急に講じること。</w:t>
            </w:r>
          </w:p>
          <w:p w:rsidR="00FC2C32" w:rsidRPr="00CD44E9" w:rsidRDefault="00FC2C32" w:rsidP="00DC64FA">
            <w:pPr>
              <w:widowControl/>
              <w:jc w:val="left"/>
              <w:rPr>
                <w:rFonts w:ascii="ＭＳ Ｐ明朝" w:eastAsia="ＭＳ Ｐ明朝" w:hAnsi="ＭＳ Ｐ明朝" w:cs="ＭＳ Ｐゴシック"/>
                <w:color w:val="000000"/>
                <w:kern w:val="0"/>
                <w:sz w:val="22"/>
              </w:rPr>
            </w:pPr>
          </w:p>
        </w:tc>
      </w:tr>
      <w:tr w:rsidR="00FC2C32" w:rsidRPr="00CD44E9" w:rsidTr="00943954">
        <w:trPr>
          <w:trHeight w:val="270"/>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lastRenderedPageBreak/>
              <w:t xml:space="preserve">　</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項目</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提言</w:t>
            </w:r>
          </w:p>
        </w:tc>
      </w:tr>
      <w:tr w:rsidR="00DC64FA" w:rsidRPr="00CD44E9" w:rsidTr="006B1712">
        <w:trPr>
          <w:trHeight w:val="24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10</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みえライフイノベーション総合特区の推進</w:t>
            </w:r>
          </w:p>
        </w:tc>
        <w:tc>
          <w:tcPr>
            <w:tcW w:w="6662" w:type="dxa"/>
            <w:tcBorders>
              <w:top w:val="nil"/>
              <w:left w:val="nil"/>
              <w:bottom w:val="single" w:sz="4" w:space="0" w:color="auto"/>
              <w:right w:val="single" w:sz="4" w:space="0" w:color="auto"/>
            </w:tcBorders>
            <w:shd w:val="clear" w:color="auto" w:fill="auto"/>
            <w:vAlign w:val="center"/>
            <w:hideMark/>
          </w:tcPr>
          <w:p w:rsidR="00CD44E9" w:rsidRPr="00CD44E9" w:rsidRDefault="00CF6666"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１　「みえライフイノベーション総合特区」の核となる統合型</w:t>
            </w:r>
            <w:r w:rsidR="00DC64FA" w:rsidRPr="00CD44E9">
              <w:rPr>
                <w:rFonts w:ascii="ＭＳ Ｐ明朝" w:eastAsia="ＭＳ Ｐ明朝" w:hAnsi="ＭＳ Ｐ明朝" w:cs="ＭＳ Ｐゴシック" w:hint="eastAsia"/>
                <w:color w:val="000000"/>
                <w:kern w:val="0"/>
                <w:sz w:val="22"/>
              </w:rPr>
              <w:t>医療情報デ</w:t>
            </w:r>
          </w:p>
          <w:p w:rsidR="00CD44E9" w:rsidRPr="00CD44E9" w:rsidRDefault="00CD44E9"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ータベースの構築・運用に必要な財政的支援及び、みえライフイノベ</w:t>
            </w:r>
          </w:p>
          <w:p w:rsidR="00CD44E9" w:rsidRPr="00CD44E9" w:rsidRDefault="00CD44E9"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ーション推進センターを継続的に運用するための財政的支援につい</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て優先配分すること。</w:t>
            </w:r>
          </w:p>
          <w:p w:rsidR="00025F1B"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br w:type="page"/>
              <w:t>２</w:t>
            </w:r>
            <w:r w:rsidR="00CD44E9"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「みえライフイノベーション総合特区」において、機能性食品の表</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示の拡大、研究開発を促進するための研究開発税制の恒久化など</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規制の特例措置等を実現すること。</w:t>
            </w:r>
            <w:r w:rsidR="00DC64FA" w:rsidRPr="00CD44E9">
              <w:rPr>
                <w:rFonts w:ascii="ＭＳ Ｐ明朝" w:eastAsia="ＭＳ Ｐ明朝" w:hAnsi="ＭＳ Ｐ明朝" w:cs="ＭＳ Ｐゴシック" w:hint="eastAsia"/>
                <w:color w:val="000000"/>
                <w:kern w:val="0"/>
                <w:sz w:val="22"/>
              </w:rPr>
              <w:br w:type="page"/>
              <w:t>３　総合特区の指定を受けた地</w:t>
            </w:r>
          </w:p>
          <w:p w:rsidR="00DC64FA"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域に財政的支援を優先的に配分する制度に改革すること。</w:t>
            </w:r>
          </w:p>
        </w:tc>
      </w:tr>
      <w:tr w:rsidR="00DC64FA" w:rsidRPr="00CD44E9" w:rsidTr="006B1712">
        <w:trPr>
          <w:trHeight w:val="24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11</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ＩＣＴ・ビッグデータを活用した産業振興</w:t>
            </w:r>
          </w:p>
        </w:tc>
        <w:tc>
          <w:tcPr>
            <w:tcW w:w="6662" w:type="dxa"/>
            <w:tcBorders>
              <w:top w:val="nil"/>
              <w:left w:val="nil"/>
              <w:bottom w:val="single" w:sz="4" w:space="0" w:color="auto"/>
              <w:right w:val="single" w:sz="4" w:space="0" w:color="auto"/>
            </w:tcBorders>
            <w:shd w:val="clear" w:color="auto" w:fill="auto"/>
            <w:vAlign w:val="center"/>
            <w:hideMark/>
          </w:tcPr>
          <w:p w:rsidR="00025F1B" w:rsidRPr="00CD44E9" w:rsidRDefault="00025F1B"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CD44E9"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企業ネットワーク情報（業種間の「溝」や企業取引間の「ハブ企業」</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等）を活用し、地域の産業集積のさらなる競争力強化を図るため、ＩＣ</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Ｔ・ビッグデータによる企業ネットワーク情報の収集・分析に対する財</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政 的支援や制度を創設すること。</w:t>
            </w:r>
            <w:r w:rsidR="00DC64FA" w:rsidRPr="00CD44E9">
              <w:rPr>
                <w:rFonts w:ascii="ＭＳ Ｐ明朝" w:eastAsia="ＭＳ Ｐ明朝" w:hAnsi="ＭＳ Ｐ明朝" w:cs="ＭＳ Ｐゴシック" w:hint="eastAsia"/>
                <w:color w:val="000000"/>
                <w:kern w:val="0"/>
                <w:sz w:val="22"/>
              </w:rPr>
              <w:br/>
            </w:r>
            <w:r w:rsidR="00025F1B" w:rsidRPr="00CD44E9">
              <w:rPr>
                <w:rFonts w:ascii="ＭＳ Ｐ明朝" w:eastAsia="ＭＳ Ｐ明朝" w:hAnsi="ＭＳ Ｐ明朝" w:cs="ＭＳ Ｐゴシック" w:hint="eastAsia"/>
                <w:color w:val="000000"/>
                <w:kern w:val="0"/>
                <w:sz w:val="22"/>
              </w:rPr>
              <w:t>２</w:t>
            </w: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また、ＩＣＴ・ビッグデータを活用した新たなビジネスモデルの構築に</w:t>
            </w:r>
          </w:p>
          <w:p w:rsidR="00025F1B"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向けて、事業者のビジネスモデルの検討や地域をフィールドとしたモ</w:t>
            </w:r>
          </w:p>
          <w:p w:rsidR="00DC64FA"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デルプロジェクトのための財政的支援や制度を創設すること。</w:t>
            </w:r>
          </w:p>
        </w:tc>
      </w:tr>
      <w:tr w:rsidR="00DC64FA" w:rsidRPr="00CD44E9" w:rsidTr="006B1712">
        <w:trPr>
          <w:trHeight w:val="10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12</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七里御浜海岸における侵食対策の直轄事業化</w:t>
            </w:r>
          </w:p>
        </w:tc>
        <w:tc>
          <w:tcPr>
            <w:tcW w:w="6662" w:type="dxa"/>
            <w:tcBorders>
              <w:top w:val="nil"/>
              <w:left w:val="nil"/>
              <w:bottom w:val="single" w:sz="4" w:space="0" w:color="auto"/>
              <w:right w:val="single" w:sz="4" w:space="0" w:color="auto"/>
            </w:tcBorders>
            <w:shd w:val="clear" w:color="auto" w:fill="auto"/>
            <w:vAlign w:val="center"/>
            <w:hideMark/>
          </w:tcPr>
          <w:p w:rsidR="00DC64FA"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発生が懸念される南海トラフ巨大地震の津波対策が急がれる中、七里御浜海岸における侵食対策については工事規模が著しく大きく、高度の技術、高度の機械力等が必要となることから、直轄事業化すること。</w:t>
            </w:r>
          </w:p>
        </w:tc>
      </w:tr>
      <w:tr w:rsidR="00DC64FA" w:rsidRPr="00CD44E9" w:rsidTr="006B1712">
        <w:trPr>
          <w:trHeight w:val="216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13</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新宮川水系（熊野川）の総合的な治水対策のさらなる推進</w:t>
            </w:r>
          </w:p>
        </w:tc>
        <w:tc>
          <w:tcPr>
            <w:tcW w:w="6662" w:type="dxa"/>
            <w:tcBorders>
              <w:top w:val="nil"/>
              <w:left w:val="nil"/>
              <w:bottom w:val="single" w:sz="4" w:space="0" w:color="auto"/>
              <w:right w:val="single" w:sz="4" w:space="0" w:color="auto"/>
            </w:tcBorders>
            <w:shd w:val="clear" w:color="auto" w:fill="auto"/>
            <w:vAlign w:val="center"/>
            <w:hideMark/>
          </w:tcPr>
          <w:p w:rsidR="00CD44E9" w:rsidRPr="00CD44E9" w:rsidRDefault="0059407A" w:rsidP="00DC64FA">
            <w:pPr>
              <w:widowControl/>
              <w:jc w:val="left"/>
              <w:rPr>
                <w:rFonts w:ascii="ＭＳ Ｐ明朝" w:eastAsia="ＭＳ Ｐ明朝" w:hAnsi="ＭＳ Ｐ明朝" w:cs="ＭＳ Ｐゴシック" w:hint="eastAsia"/>
                <w:color w:val="000000"/>
                <w:kern w:val="0"/>
                <w:sz w:val="22"/>
              </w:rPr>
            </w:pPr>
            <w:r w:rsidRPr="00CD44E9">
              <w:rPr>
                <w:rFonts w:ascii="ＭＳ Ｐ明朝" w:eastAsia="ＭＳ Ｐ明朝" w:hAnsi="ＭＳ Ｐ明朝" w:cs="ＭＳ Ｐゴシック" w:hint="eastAsia"/>
                <w:color w:val="000000"/>
                <w:kern w:val="0"/>
                <w:sz w:val="22"/>
              </w:rPr>
              <w:t>１</w:t>
            </w:r>
            <w:r w:rsidR="00CD44E9" w:rsidRPr="00CD44E9">
              <w:rPr>
                <w:rFonts w:ascii="ＭＳ Ｐ明朝" w:eastAsia="ＭＳ Ｐ明朝" w:hAnsi="ＭＳ Ｐ明朝" w:cs="ＭＳ Ｐゴシック" w:hint="eastAsia"/>
                <w:color w:val="000000"/>
                <w:kern w:val="0"/>
                <w:sz w:val="22"/>
              </w:rPr>
              <w:t xml:space="preserve">  紀伊半島大水害で計画規模を超える洪水が発生した熊野川(</w:t>
            </w:r>
            <w:r w:rsidR="00DC64FA" w:rsidRPr="00CD44E9">
              <w:rPr>
                <w:rFonts w:ascii="ＭＳ Ｐ明朝" w:eastAsia="ＭＳ Ｐ明朝" w:hAnsi="ＭＳ Ｐ明朝" w:cs="ＭＳ Ｐゴシック" w:hint="eastAsia"/>
                <w:color w:val="000000"/>
                <w:kern w:val="0"/>
                <w:sz w:val="22"/>
              </w:rPr>
              <w:t>相野</w:t>
            </w:r>
          </w:p>
          <w:p w:rsidR="0059407A"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谷川を含む）について、直轄管理区間の拡大による国の一元的な</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管理により、効率的かつ効果的な堆積土砂撤去など再度災害防止に</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向けた治水対策を推進すること。</w:t>
            </w:r>
            <w:r w:rsidR="00DC64FA" w:rsidRPr="00CD44E9">
              <w:rPr>
                <w:rFonts w:ascii="ＭＳ Ｐ明朝" w:eastAsia="ＭＳ Ｐ明朝" w:hAnsi="ＭＳ Ｐ明朝" w:cs="ＭＳ Ｐゴシック" w:hint="eastAsia"/>
                <w:color w:val="000000"/>
                <w:kern w:val="0"/>
                <w:sz w:val="22"/>
              </w:rPr>
              <w:br/>
            </w:r>
            <w:r w:rsidR="00CD44E9"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複数の河川管理者やダム管理者が存在する新宮川水系におい</w:t>
            </w:r>
          </w:p>
          <w:p w:rsidR="0059407A"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て、治水対策の推進や利水ダムの治水目的での運用をさらに改善す</w:t>
            </w:r>
          </w:p>
          <w:p w:rsidR="00DC64FA" w:rsidRPr="00CD44E9" w:rsidRDefault="00CD44E9"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るため、国によるマネジメントを強化すること。</w:t>
            </w:r>
          </w:p>
        </w:tc>
      </w:tr>
      <w:tr w:rsidR="00DC64FA" w:rsidRPr="00CD44E9" w:rsidTr="006B1712">
        <w:trPr>
          <w:trHeight w:val="18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14</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国際産業ハブ港の実現に向けた四日市港の物流機能の強化</w:t>
            </w:r>
          </w:p>
        </w:tc>
        <w:tc>
          <w:tcPr>
            <w:tcW w:w="6662" w:type="dxa"/>
            <w:tcBorders>
              <w:top w:val="nil"/>
              <w:left w:val="nil"/>
              <w:bottom w:val="single" w:sz="4" w:space="0" w:color="auto"/>
              <w:right w:val="single" w:sz="4" w:space="0" w:color="auto"/>
            </w:tcBorders>
            <w:shd w:val="clear" w:color="auto" w:fill="auto"/>
            <w:vAlign w:val="center"/>
            <w:hideMark/>
          </w:tcPr>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１  </w:t>
            </w:r>
            <w:r w:rsidR="00DC64FA" w:rsidRPr="00CD44E9">
              <w:rPr>
                <w:rFonts w:ascii="ＭＳ Ｐ明朝" w:eastAsia="ＭＳ Ｐ明朝" w:hAnsi="ＭＳ Ｐ明朝" w:cs="ＭＳ Ｐゴシック" w:hint="eastAsia"/>
                <w:color w:val="000000"/>
                <w:kern w:val="0"/>
                <w:sz w:val="22"/>
              </w:rPr>
              <w:t>政令により国際戦略港湾とみなされている伊勢湾におけるコンテ</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ナヤードの整備等に国際戦略港湾と同等の支援措置を適用するこ</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と。</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伊勢湾の意見を聴いたうえで、国際コンテナ戦略港湾政策を進め</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ること。</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３  </w:t>
            </w:r>
            <w:r w:rsidR="00DC64FA" w:rsidRPr="00CD44E9">
              <w:rPr>
                <w:rFonts w:ascii="ＭＳ Ｐ明朝" w:eastAsia="ＭＳ Ｐ明朝" w:hAnsi="ＭＳ Ｐ明朝" w:cs="ＭＳ Ｐゴシック" w:hint="eastAsia"/>
                <w:color w:val="000000"/>
                <w:kern w:val="0"/>
                <w:sz w:val="22"/>
              </w:rPr>
              <w:t>新物流センターを整備する民間事業者を支援する制度を創設する</w:t>
            </w:r>
          </w:p>
          <w:p w:rsidR="00DC64F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こと。</w:t>
            </w:r>
          </w:p>
        </w:tc>
      </w:tr>
      <w:tr w:rsidR="00DC64FA" w:rsidRPr="00CD44E9" w:rsidTr="006B1712">
        <w:trPr>
          <w:trHeight w:val="18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15</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南海トラフ巨大地震への防災・減災対策の強化・推進</w:t>
            </w:r>
          </w:p>
        </w:tc>
        <w:tc>
          <w:tcPr>
            <w:tcW w:w="6662" w:type="dxa"/>
            <w:tcBorders>
              <w:top w:val="nil"/>
              <w:left w:val="nil"/>
              <w:bottom w:val="single" w:sz="4" w:space="0" w:color="auto"/>
              <w:right w:val="single" w:sz="4" w:space="0" w:color="auto"/>
            </w:tcBorders>
            <w:shd w:val="clear" w:color="auto" w:fill="auto"/>
            <w:vAlign w:val="center"/>
            <w:hideMark/>
          </w:tcPr>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１  </w:t>
            </w:r>
            <w:r w:rsidR="00DC64FA" w:rsidRPr="00CD44E9">
              <w:rPr>
                <w:rFonts w:ascii="ＭＳ Ｐ明朝" w:eastAsia="ＭＳ Ｐ明朝" w:hAnsi="ＭＳ Ｐ明朝" w:cs="ＭＳ Ｐゴシック" w:hint="eastAsia"/>
                <w:color w:val="000000"/>
                <w:kern w:val="0"/>
                <w:sz w:val="22"/>
              </w:rPr>
              <w:t>南海トラフ地震対策特別措置法における地方の防災・減災対策に</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対する支援を強化するとともに、南海トラフ巨大地震に関する法体系</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 xml:space="preserve">や地震対策大綱、応急対策活動要領を整理すること。 </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南海トラフ巨大地震や津波を即時検知するための観測監視体制</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を早期に確立するとともに、地震・津波の予測に関する研究体制を強</w:t>
            </w:r>
          </w:p>
          <w:p w:rsidR="00DC64F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 xml:space="preserve">化すること。 </w:t>
            </w:r>
          </w:p>
        </w:tc>
      </w:tr>
      <w:tr w:rsidR="00FC2C32" w:rsidRPr="00CD44E9" w:rsidTr="00943954">
        <w:trPr>
          <w:trHeight w:val="270"/>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lastRenderedPageBreak/>
              <w:t xml:space="preserve">　</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項目</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C2C32" w:rsidRPr="00CD44E9" w:rsidRDefault="00FC2C32" w:rsidP="00943954">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提言</w:t>
            </w:r>
          </w:p>
        </w:tc>
      </w:tr>
      <w:tr w:rsidR="00DC64FA" w:rsidRPr="00CD44E9" w:rsidTr="006B1712">
        <w:trPr>
          <w:trHeight w:val="32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16</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地方が創意工夫により自立的な行財政運営を行うための地方一般財源の確保・充実</w:t>
            </w:r>
          </w:p>
        </w:tc>
        <w:tc>
          <w:tcPr>
            <w:tcW w:w="6662" w:type="dxa"/>
            <w:tcBorders>
              <w:top w:val="nil"/>
              <w:left w:val="nil"/>
              <w:bottom w:val="single" w:sz="4" w:space="0" w:color="auto"/>
              <w:right w:val="single" w:sz="4" w:space="0" w:color="auto"/>
            </w:tcBorders>
            <w:shd w:val="clear" w:color="auto" w:fill="auto"/>
            <w:vAlign w:val="center"/>
            <w:hideMark/>
          </w:tcPr>
          <w:p w:rsidR="0059407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59407A"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地方における自主的かつ安定的な財政運営に支障が生じないよ</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う、地方財政計画において地方公務員給与費を削減する措置は、平</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成26年度以降行わないこと。</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地方が住民に身近な行政について、創意工夫をこらした自立的な</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行財政運営を行えるよう、地方の財政需要を適切に積み上げ、地方</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の自主的な判断で使用できる一般財源総額を確保・充実すること。</w:t>
            </w:r>
            <w:r w:rsidR="00DC64FA" w:rsidRPr="00CD44E9">
              <w:rPr>
                <w:rFonts w:ascii="ＭＳ Ｐ明朝" w:eastAsia="ＭＳ Ｐ明朝" w:hAnsi="ＭＳ Ｐ明朝" w:cs="ＭＳ Ｐゴシック" w:hint="eastAsia"/>
                <w:color w:val="000000"/>
                <w:kern w:val="0"/>
                <w:sz w:val="22"/>
              </w:rPr>
              <w:br/>
              <w:t>３</w:t>
            </w: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地方交付税の本来の役割である財源調整機能と財源保障機能が</w:t>
            </w:r>
            <w:r w:rsidRPr="00CD44E9">
              <w:rPr>
                <w:rFonts w:ascii="ＭＳ Ｐ明朝" w:eastAsia="ＭＳ Ｐ明朝" w:hAnsi="ＭＳ Ｐ明朝" w:cs="ＭＳ Ｐゴシック" w:hint="eastAsia"/>
                <w:color w:val="000000"/>
                <w:kern w:val="0"/>
                <w:sz w:val="22"/>
              </w:rPr>
              <w:t xml:space="preserve">　</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適切に発揮されるよう、臨時財政対策債による財政措置等によら</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ず、地方交付税法第６条の３第２項の規定に基づき法定率を引き上</w:t>
            </w:r>
          </w:p>
          <w:p w:rsidR="00DC64F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げることにより、地方交付税の原資を安定的に確保すること。</w:t>
            </w:r>
          </w:p>
        </w:tc>
        <w:bookmarkStart w:id="0" w:name="_GoBack"/>
        <w:bookmarkEnd w:id="0"/>
      </w:tr>
      <w:tr w:rsidR="00DC64FA" w:rsidRPr="00CD44E9" w:rsidTr="006B1712">
        <w:trPr>
          <w:trHeight w:val="10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17</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地域の実情に応じた農地転用規制の緩和</w:t>
            </w:r>
          </w:p>
        </w:tc>
        <w:tc>
          <w:tcPr>
            <w:tcW w:w="6662" w:type="dxa"/>
            <w:tcBorders>
              <w:top w:val="nil"/>
              <w:left w:val="nil"/>
              <w:bottom w:val="single" w:sz="4" w:space="0" w:color="auto"/>
              <w:right w:val="single" w:sz="4" w:space="0" w:color="auto"/>
            </w:tcBorders>
            <w:shd w:val="clear" w:color="auto" w:fill="auto"/>
            <w:vAlign w:val="center"/>
            <w:hideMark/>
          </w:tcPr>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１  </w:t>
            </w:r>
            <w:r w:rsidR="00DC64FA" w:rsidRPr="00CD44E9">
              <w:rPr>
                <w:rFonts w:ascii="ＭＳ Ｐ明朝" w:eastAsia="ＭＳ Ｐ明朝" w:hAnsi="ＭＳ Ｐ明朝" w:cs="ＭＳ Ｐゴシック" w:hint="eastAsia"/>
                <w:color w:val="000000"/>
                <w:kern w:val="0"/>
                <w:sz w:val="22"/>
              </w:rPr>
              <w:t>農地転用許可権限を地方に移譲すること（大臣協議の廃止と大臣</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許可権限の地方への移譲）</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防災やまちづくり、農村振興にも配慮した農地転用許可基準等の</w:t>
            </w:r>
          </w:p>
          <w:p w:rsidR="00DC64F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緩和</w:t>
            </w:r>
          </w:p>
        </w:tc>
      </w:tr>
      <w:tr w:rsidR="00DC64FA" w:rsidRPr="00CD44E9" w:rsidTr="006B1712">
        <w:trPr>
          <w:trHeight w:val="32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18</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地域の実状を踏まえた経営所得安定対策の見直しおよび日本型直接支払いの創設</w:t>
            </w:r>
          </w:p>
        </w:tc>
        <w:tc>
          <w:tcPr>
            <w:tcW w:w="6662" w:type="dxa"/>
            <w:tcBorders>
              <w:top w:val="nil"/>
              <w:left w:val="nil"/>
              <w:bottom w:val="single" w:sz="4" w:space="0" w:color="auto"/>
              <w:right w:val="single" w:sz="4" w:space="0" w:color="auto"/>
            </w:tcBorders>
            <w:shd w:val="clear" w:color="auto" w:fill="auto"/>
            <w:vAlign w:val="center"/>
            <w:hideMark/>
          </w:tcPr>
          <w:p w:rsidR="0059407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１</w:t>
            </w:r>
            <w:r w:rsidR="0059407A" w:rsidRPr="00CD44E9">
              <w:rPr>
                <w:rFonts w:ascii="ＭＳ Ｐ明朝" w:eastAsia="ＭＳ Ｐ明朝" w:hAnsi="ＭＳ Ｐ明朝" w:cs="ＭＳ Ｐゴシック" w:hint="eastAsia"/>
                <w:color w:val="000000"/>
                <w:kern w:val="0"/>
                <w:sz w:val="22"/>
              </w:rPr>
              <w:t xml:space="preserve">  </w:t>
            </w:r>
            <w:r w:rsidRPr="00CD44E9">
              <w:rPr>
                <w:rFonts w:ascii="ＭＳ Ｐ明朝" w:eastAsia="ＭＳ Ｐ明朝" w:hAnsi="ＭＳ Ｐ明朝" w:cs="ＭＳ Ｐゴシック" w:hint="eastAsia"/>
                <w:color w:val="000000"/>
                <w:kern w:val="0"/>
                <w:sz w:val="22"/>
              </w:rPr>
              <w:t>行政による生産数量目標の配分などの「米政策」の見直しに際し</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ては、生産者や集荷業者・団体等による地域での需給調整の取組状</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況を十分に踏まえるとともに、生産現場で混乱を招かないよう対応す</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ること。</w:t>
            </w:r>
          </w:p>
          <w:p w:rsidR="0059407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br w:type="page"/>
            </w:r>
            <w:r w:rsidR="0059407A" w:rsidRPr="00CD44E9">
              <w:rPr>
                <w:rFonts w:ascii="ＭＳ Ｐ明朝" w:eastAsia="ＭＳ Ｐ明朝" w:hAnsi="ＭＳ Ｐ明朝" w:cs="ＭＳ Ｐゴシック" w:hint="eastAsia"/>
                <w:color w:val="000000"/>
                <w:kern w:val="0"/>
                <w:sz w:val="22"/>
              </w:rPr>
              <w:t xml:space="preserve">２  </w:t>
            </w:r>
            <w:r w:rsidRPr="00CD44E9">
              <w:rPr>
                <w:rFonts w:ascii="ＭＳ Ｐ明朝" w:eastAsia="ＭＳ Ｐ明朝" w:hAnsi="ＭＳ Ｐ明朝" w:cs="ＭＳ Ｐゴシック" w:hint="eastAsia"/>
                <w:color w:val="000000"/>
                <w:kern w:val="0"/>
                <w:sz w:val="22"/>
              </w:rPr>
              <w:t>「水田活用の直接支払交付金」 と「畑作物の直接支払交付金」に</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ついては、担い手が所得を確保し、再生産が可能となるよう、適切な</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交付単価を設定すること。</w:t>
            </w:r>
          </w:p>
          <w:p w:rsidR="0059407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br w:type="page"/>
            </w:r>
            <w:r w:rsidR="0059407A" w:rsidRPr="00CD44E9">
              <w:rPr>
                <w:rFonts w:ascii="ＭＳ Ｐ明朝" w:eastAsia="ＭＳ Ｐ明朝" w:hAnsi="ＭＳ Ｐ明朝" w:cs="ＭＳ Ｐゴシック" w:hint="eastAsia"/>
                <w:color w:val="000000"/>
                <w:kern w:val="0"/>
                <w:sz w:val="22"/>
              </w:rPr>
              <w:t xml:space="preserve">３  </w:t>
            </w:r>
            <w:r w:rsidRPr="00CD44E9">
              <w:rPr>
                <w:rFonts w:ascii="ＭＳ Ｐ明朝" w:eastAsia="ＭＳ Ｐ明朝" w:hAnsi="ＭＳ Ｐ明朝" w:cs="ＭＳ Ｐゴシック" w:hint="eastAsia"/>
                <w:color w:val="000000"/>
                <w:kern w:val="0"/>
                <w:sz w:val="22"/>
              </w:rPr>
              <w:t>新たに創設される「多面的機能支払制度（農地維持支払）」は、国</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土保全や水源涵養など、国民全体が恩恵を受ける農業の多面的機</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能の維持管理が目的であることを踏まえ、意欲のあるすべての地域</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の取組を支援できるよう、新たな地方負担を生じさせない制度とする</w:t>
            </w:r>
          </w:p>
          <w:p w:rsidR="00DC64F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こと。</w:t>
            </w:r>
          </w:p>
        </w:tc>
      </w:tr>
      <w:tr w:rsidR="00DC64FA" w:rsidRPr="00CD44E9" w:rsidTr="006B1712">
        <w:trPr>
          <w:trHeight w:val="37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C64FA" w:rsidRPr="00CD44E9" w:rsidRDefault="00DC64FA" w:rsidP="00DC64FA">
            <w:pPr>
              <w:widowControl/>
              <w:jc w:val="center"/>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19</w:t>
            </w:r>
          </w:p>
        </w:tc>
        <w:tc>
          <w:tcPr>
            <w:tcW w:w="3139" w:type="dxa"/>
            <w:tcBorders>
              <w:top w:val="nil"/>
              <w:left w:val="nil"/>
              <w:bottom w:val="single" w:sz="4" w:space="0" w:color="auto"/>
              <w:right w:val="single" w:sz="4" w:space="0" w:color="auto"/>
            </w:tcBorders>
            <w:shd w:val="clear" w:color="auto" w:fill="auto"/>
            <w:vAlign w:val="center"/>
            <w:hideMark/>
          </w:tcPr>
          <w:p w:rsidR="00DC64FA" w:rsidRPr="00CD44E9" w:rsidRDefault="00DC64F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食材の不適切表示対策にかかる緊急提言</w:t>
            </w:r>
          </w:p>
        </w:tc>
        <w:tc>
          <w:tcPr>
            <w:tcW w:w="6662" w:type="dxa"/>
            <w:tcBorders>
              <w:top w:val="nil"/>
              <w:left w:val="nil"/>
              <w:bottom w:val="single" w:sz="4" w:space="0" w:color="auto"/>
              <w:right w:val="single" w:sz="4" w:space="0" w:color="auto"/>
            </w:tcBorders>
            <w:shd w:val="clear" w:color="auto" w:fill="auto"/>
            <w:vAlign w:val="center"/>
            <w:hideMark/>
          </w:tcPr>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１  </w:t>
            </w:r>
            <w:r w:rsidR="00DC64FA" w:rsidRPr="00CD44E9">
              <w:rPr>
                <w:rFonts w:ascii="ＭＳ Ｐ明朝" w:eastAsia="ＭＳ Ｐ明朝" w:hAnsi="ＭＳ Ｐ明朝" w:cs="ＭＳ Ｐゴシック" w:hint="eastAsia"/>
                <w:color w:val="000000"/>
                <w:kern w:val="0"/>
                <w:sz w:val="22"/>
              </w:rPr>
              <w:t>景品表示法に規定する優良誤認を招く食材の不適切表示につい</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て、具体的な基準を示すとともに、外食の食材表示の義務化や表示</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に関する統一的な規制を行うなど、食材の表示に関して事業者にわ</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かりやすい対策を進めること。</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２  </w:t>
            </w:r>
            <w:r w:rsidR="00DC64FA" w:rsidRPr="00CD44E9">
              <w:rPr>
                <w:rFonts w:ascii="ＭＳ Ｐ明朝" w:eastAsia="ＭＳ Ｐ明朝" w:hAnsi="ＭＳ Ｐ明朝" w:cs="ＭＳ Ｐゴシック" w:hint="eastAsia"/>
                <w:color w:val="000000"/>
                <w:kern w:val="0"/>
                <w:sz w:val="22"/>
              </w:rPr>
              <w:t>事業者におけるコンプライアンスの欠如や景品表示法の知識不足</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は、食材の不適切表示につながるため、今年度、景品表示法の周知</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徹底を図るために、消費者行政活性化基金を活用できるよう対象を</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拡大するとともに、平成26年度以降についても必要な財政的支援を</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実施すること。</w:t>
            </w:r>
            <w:r w:rsidR="00DC64FA" w:rsidRPr="00CD44E9">
              <w:rPr>
                <w:rFonts w:ascii="ＭＳ Ｐ明朝" w:eastAsia="ＭＳ Ｐ明朝" w:hAnsi="ＭＳ Ｐ明朝" w:cs="ＭＳ Ｐゴシック" w:hint="eastAsia"/>
                <w:color w:val="000000"/>
                <w:kern w:val="0"/>
                <w:sz w:val="22"/>
              </w:rPr>
              <w:br/>
            </w:r>
            <w:r w:rsidRPr="00CD44E9">
              <w:rPr>
                <w:rFonts w:ascii="ＭＳ Ｐ明朝" w:eastAsia="ＭＳ Ｐ明朝" w:hAnsi="ＭＳ Ｐ明朝" w:cs="ＭＳ Ｐゴシック" w:hint="eastAsia"/>
                <w:color w:val="000000"/>
                <w:kern w:val="0"/>
                <w:sz w:val="22"/>
              </w:rPr>
              <w:t xml:space="preserve">３  </w:t>
            </w:r>
            <w:r w:rsidR="00DC64FA" w:rsidRPr="00CD44E9">
              <w:rPr>
                <w:rFonts w:ascii="ＭＳ Ｐ明朝" w:eastAsia="ＭＳ Ｐ明朝" w:hAnsi="ＭＳ Ｐ明朝" w:cs="ＭＳ Ｐゴシック" w:hint="eastAsia"/>
                <w:color w:val="000000"/>
                <w:kern w:val="0"/>
                <w:sz w:val="22"/>
              </w:rPr>
              <w:t>国と地方が協力連携しながら食品表示の適正化を図れるよう、事</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業者が景品表示法の指示に従わない場合、都道府県知事が措置を</w:t>
            </w:r>
          </w:p>
          <w:p w:rsidR="0059407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命じることができるようにするとともに、調査や立入検査について、国</w:t>
            </w:r>
          </w:p>
          <w:p w:rsidR="00DC64FA" w:rsidRPr="00CD44E9" w:rsidRDefault="0059407A" w:rsidP="00DC64FA">
            <w:pPr>
              <w:widowControl/>
              <w:jc w:val="left"/>
              <w:rPr>
                <w:rFonts w:ascii="ＭＳ Ｐ明朝" w:eastAsia="ＭＳ Ｐ明朝" w:hAnsi="ＭＳ Ｐ明朝" w:cs="ＭＳ Ｐゴシック"/>
                <w:color w:val="000000"/>
                <w:kern w:val="0"/>
                <w:sz w:val="22"/>
              </w:rPr>
            </w:pPr>
            <w:r w:rsidRPr="00CD44E9">
              <w:rPr>
                <w:rFonts w:ascii="ＭＳ Ｐ明朝" w:eastAsia="ＭＳ Ｐ明朝" w:hAnsi="ＭＳ Ｐ明朝" w:cs="ＭＳ Ｐゴシック" w:hint="eastAsia"/>
                <w:color w:val="000000"/>
                <w:kern w:val="0"/>
                <w:sz w:val="22"/>
              </w:rPr>
              <w:t xml:space="preserve"> </w:t>
            </w:r>
            <w:r w:rsidR="00DC64FA" w:rsidRPr="00CD44E9">
              <w:rPr>
                <w:rFonts w:ascii="ＭＳ Ｐ明朝" w:eastAsia="ＭＳ Ｐ明朝" w:hAnsi="ＭＳ Ｐ明朝" w:cs="ＭＳ Ｐゴシック" w:hint="eastAsia"/>
                <w:color w:val="000000"/>
                <w:kern w:val="0"/>
                <w:sz w:val="22"/>
              </w:rPr>
              <w:t>をあげて体制を強化するほか、国と県の役割分担を明確にすること。</w:t>
            </w:r>
          </w:p>
        </w:tc>
      </w:tr>
    </w:tbl>
    <w:p w:rsidR="00DC64FA" w:rsidRPr="00CD44E9" w:rsidRDefault="00DC64FA" w:rsidP="00DC64FA">
      <w:pPr>
        <w:jc w:val="left"/>
        <w:rPr>
          <w:rFonts w:ascii="ＭＳ Ｐ明朝" w:eastAsia="ＭＳ Ｐ明朝" w:hAnsi="ＭＳ Ｐ明朝"/>
          <w:sz w:val="22"/>
        </w:rPr>
      </w:pPr>
    </w:p>
    <w:sectPr w:rsidR="00DC64FA" w:rsidRPr="00CD44E9" w:rsidSect="006B1712">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FA" w:rsidRDefault="00230EFA" w:rsidP="00025F1B">
      <w:r>
        <w:separator/>
      </w:r>
    </w:p>
  </w:endnote>
  <w:endnote w:type="continuationSeparator" w:id="0">
    <w:p w:rsidR="00230EFA" w:rsidRDefault="00230EFA" w:rsidP="0002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FA" w:rsidRDefault="00230EFA" w:rsidP="00025F1B">
      <w:r>
        <w:separator/>
      </w:r>
    </w:p>
  </w:footnote>
  <w:footnote w:type="continuationSeparator" w:id="0">
    <w:p w:rsidR="00230EFA" w:rsidRDefault="00230EFA" w:rsidP="00025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FA"/>
    <w:rsid w:val="00025F1B"/>
    <w:rsid w:val="000509E3"/>
    <w:rsid w:val="00152913"/>
    <w:rsid w:val="00230EFA"/>
    <w:rsid w:val="00311779"/>
    <w:rsid w:val="00436592"/>
    <w:rsid w:val="004A2A5D"/>
    <w:rsid w:val="0059407A"/>
    <w:rsid w:val="006B1712"/>
    <w:rsid w:val="00774C32"/>
    <w:rsid w:val="00AE46C4"/>
    <w:rsid w:val="00CD44E9"/>
    <w:rsid w:val="00CF6666"/>
    <w:rsid w:val="00DC64FA"/>
    <w:rsid w:val="00FC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1B"/>
    <w:pPr>
      <w:tabs>
        <w:tab w:val="center" w:pos="4252"/>
        <w:tab w:val="right" w:pos="8504"/>
      </w:tabs>
      <w:snapToGrid w:val="0"/>
    </w:pPr>
  </w:style>
  <w:style w:type="character" w:customStyle="1" w:styleId="a4">
    <w:name w:val="ヘッダー (文字)"/>
    <w:basedOn w:val="a0"/>
    <w:link w:val="a3"/>
    <w:uiPriority w:val="99"/>
    <w:rsid w:val="00025F1B"/>
  </w:style>
  <w:style w:type="paragraph" w:styleId="a5">
    <w:name w:val="footer"/>
    <w:basedOn w:val="a"/>
    <w:link w:val="a6"/>
    <w:uiPriority w:val="99"/>
    <w:unhideWhenUsed/>
    <w:rsid w:val="00025F1B"/>
    <w:pPr>
      <w:tabs>
        <w:tab w:val="center" w:pos="4252"/>
        <w:tab w:val="right" w:pos="8504"/>
      </w:tabs>
      <w:snapToGrid w:val="0"/>
    </w:pPr>
  </w:style>
  <w:style w:type="character" w:customStyle="1" w:styleId="a6">
    <w:name w:val="フッター (文字)"/>
    <w:basedOn w:val="a0"/>
    <w:link w:val="a5"/>
    <w:uiPriority w:val="99"/>
    <w:rsid w:val="00025F1B"/>
  </w:style>
  <w:style w:type="paragraph" w:styleId="a7">
    <w:name w:val="Balloon Text"/>
    <w:basedOn w:val="a"/>
    <w:link w:val="a8"/>
    <w:uiPriority w:val="99"/>
    <w:semiHidden/>
    <w:unhideWhenUsed/>
    <w:rsid w:val="00CD44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4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1B"/>
    <w:pPr>
      <w:tabs>
        <w:tab w:val="center" w:pos="4252"/>
        <w:tab w:val="right" w:pos="8504"/>
      </w:tabs>
      <w:snapToGrid w:val="0"/>
    </w:pPr>
  </w:style>
  <w:style w:type="character" w:customStyle="1" w:styleId="a4">
    <w:name w:val="ヘッダー (文字)"/>
    <w:basedOn w:val="a0"/>
    <w:link w:val="a3"/>
    <w:uiPriority w:val="99"/>
    <w:rsid w:val="00025F1B"/>
  </w:style>
  <w:style w:type="paragraph" w:styleId="a5">
    <w:name w:val="footer"/>
    <w:basedOn w:val="a"/>
    <w:link w:val="a6"/>
    <w:uiPriority w:val="99"/>
    <w:unhideWhenUsed/>
    <w:rsid w:val="00025F1B"/>
    <w:pPr>
      <w:tabs>
        <w:tab w:val="center" w:pos="4252"/>
        <w:tab w:val="right" w:pos="8504"/>
      </w:tabs>
      <w:snapToGrid w:val="0"/>
    </w:pPr>
  </w:style>
  <w:style w:type="character" w:customStyle="1" w:styleId="a6">
    <w:name w:val="フッター (文字)"/>
    <w:basedOn w:val="a0"/>
    <w:link w:val="a5"/>
    <w:uiPriority w:val="99"/>
    <w:rsid w:val="00025F1B"/>
  </w:style>
  <w:style w:type="paragraph" w:styleId="a7">
    <w:name w:val="Balloon Text"/>
    <w:basedOn w:val="a"/>
    <w:link w:val="a8"/>
    <w:uiPriority w:val="99"/>
    <w:semiHidden/>
    <w:unhideWhenUsed/>
    <w:rsid w:val="00CD44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65768">
      <w:bodyDiv w:val="1"/>
      <w:marLeft w:val="0"/>
      <w:marRight w:val="0"/>
      <w:marTop w:val="0"/>
      <w:marBottom w:val="0"/>
      <w:divBdr>
        <w:top w:val="none" w:sz="0" w:space="0" w:color="auto"/>
        <w:left w:val="none" w:sz="0" w:space="0" w:color="auto"/>
        <w:bottom w:val="none" w:sz="0" w:space="0" w:color="auto"/>
        <w:right w:val="none" w:sz="0" w:space="0" w:color="auto"/>
      </w:divBdr>
    </w:div>
    <w:div w:id="18264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4939-3ABE-4218-93F7-88DE723C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861</Words>
  <Characters>4910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4</cp:revision>
  <cp:lastPrinted>2013-11-20T07:03:00Z</cp:lastPrinted>
  <dcterms:created xsi:type="dcterms:W3CDTF">2013-11-20T04:52:00Z</dcterms:created>
  <dcterms:modified xsi:type="dcterms:W3CDTF">2013-11-20T07:03:00Z</dcterms:modified>
</cp:coreProperties>
</file>